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Default="004C1E53" w:rsidP="004C1E53">
      <w:pPr>
        <w:jc w:val="center"/>
        <w:rPr>
          <w:b/>
          <w:lang w:val="en-US"/>
        </w:rPr>
      </w:pPr>
      <w:r w:rsidRPr="004C1E53">
        <w:rPr>
          <w:b/>
        </w:rPr>
        <w:t xml:space="preserve"> </w:t>
      </w:r>
    </w:p>
    <w:p w:rsidR="00067FBA" w:rsidRDefault="00067FBA" w:rsidP="004C1E53">
      <w:pPr>
        <w:jc w:val="center"/>
        <w:rPr>
          <w:b/>
          <w:lang w:val="en-US"/>
        </w:rPr>
      </w:pPr>
    </w:p>
    <w:p w:rsidR="00067FBA" w:rsidRDefault="00067FBA" w:rsidP="004C1E53">
      <w:pPr>
        <w:jc w:val="center"/>
        <w:rPr>
          <w:b/>
          <w:lang w:val="en-US"/>
        </w:rPr>
      </w:pPr>
    </w:p>
    <w:p w:rsidR="00067FBA" w:rsidRDefault="00067FBA" w:rsidP="004C1E53">
      <w:pPr>
        <w:jc w:val="center"/>
        <w:rPr>
          <w:b/>
          <w:lang w:val="en-US"/>
        </w:rPr>
      </w:pPr>
    </w:p>
    <w:p w:rsidR="00067FBA" w:rsidRPr="00067FBA" w:rsidRDefault="00067FBA" w:rsidP="004C1E53">
      <w:pPr>
        <w:jc w:val="center"/>
        <w:rPr>
          <w:lang w:val="en-US"/>
        </w:rPr>
      </w:pP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203EA8" w:rsidRDefault="00203EA8" w:rsidP="00203EA8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C1E53" w:rsidRPr="0075560F" w:rsidRDefault="004C1E53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br/>
      </w:r>
    </w:p>
    <w:p w:rsidR="004C1E53" w:rsidRPr="004C1E53" w:rsidRDefault="00AA1D9B" w:rsidP="004C1E53">
      <w:pPr>
        <w:jc w:val="center"/>
        <w:rPr>
          <w:i/>
        </w:rPr>
      </w:pPr>
      <w:r w:rsidRPr="00AA1D9B">
        <w:rPr>
          <w:i/>
        </w:rPr>
        <w:t>Проблемы истории Малых стран Западной Европы в Новое и новейшее время</w:t>
      </w:r>
      <w:r w:rsidR="004C1E53" w:rsidRPr="004C1E53">
        <w:rPr>
          <w:i/>
        </w:rPr>
        <w:t xml:space="preserve"> </w:t>
      </w:r>
    </w:p>
    <w:p w:rsidR="004C1E53" w:rsidRPr="00203EA8" w:rsidRDefault="00AA1D9B" w:rsidP="004C1E53">
      <w:pPr>
        <w:jc w:val="center"/>
        <w:rPr>
          <w:i/>
          <w:lang w:val="en-US"/>
        </w:rPr>
      </w:pPr>
      <w:r w:rsidRPr="00AA1D9B">
        <w:rPr>
          <w:i/>
          <w:lang w:val="en-US"/>
        </w:rPr>
        <w:t>Issues in History of Small Countries of Western Europe in Modern and Contemporary Periods</w:t>
      </w:r>
    </w:p>
    <w:p w:rsidR="004C1E53" w:rsidRDefault="004C1E53" w:rsidP="004C1E53">
      <w:pPr>
        <w:jc w:val="center"/>
        <w:rPr>
          <w:lang w:val="en-US"/>
        </w:rPr>
      </w:pPr>
      <w:r w:rsidRPr="00203EA8">
        <w:rPr>
          <w:lang w:val="en-US"/>
        </w:rPr>
        <w:br/>
      </w:r>
    </w:p>
    <w:p w:rsidR="00067FBA" w:rsidRDefault="00067FBA" w:rsidP="004C1E53">
      <w:pPr>
        <w:jc w:val="center"/>
        <w:rPr>
          <w:lang w:val="en-US"/>
        </w:rPr>
      </w:pPr>
    </w:p>
    <w:p w:rsidR="00067FBA" w:rsidRDefault="00067FBA" w:rsidP="004C1E53">
      <w:pPr>
        <w:jc w:val="center"/>
        <w:rPr>
          <w:lang w:val="en-US"/>
        </w:rPr>
      </w:pPr>
    </w:p>
    <w:p w:rsidR="00067FBA" w:rsidRPr="00203EA8" w:rsidRDefault="00067FBA" w:rsidP="004C1E53">
      <w:pPr>
        <w:jc w:val="center"/>
        <w:rPr>
          <w:lang w:val="en-US"/>
        </w:rPr>
      </w:pPr>
    </w:p>
    <w:p w:rsidR="004C1E53" w:rsidRPr="004C1E53" w:rsidRDefault="004C1E53" w:rsidP="004C1E53">
      <w:pPr>
        <w:jc w:val="center"/>
      </w:pPr>
      <w:r w:rsidRPr="004C1E53">
        <w:rPr>
          <w:b/>
        </w:rPr>
        <w:t>Язык обучения</w:t>
      </w:r>
    </w:p>
    <w:p w:rsidR="00203EA8" w:rsidRPr="004C1E53" w:rsidRDefault="004C1E53" w:rsidP="00203EA8">
      <w:pPr>
        <w:jc w:val="center"/>
      </w:pPr>
      <w:r w:rsidRPr="004C1E53">
        <w:rPr>
          <w:b/>
        </w:rPr>
        <w:t xml:space="preserve"> </w:t>
      </w:r>
      <w:r w:rsidR="00203EA8">
        <w:rPr>
          <w:b/>
        </w:rPr>
        <w:t>русский</w:t>
      </w:r>
    </w:p>
    <w:p w:rsidR="004C1E53" w:rsidRPr="004C1E53" w:rsidRDefault="004C1E53" w:rsidP="004C1E53"/>
    <w:p w:rsidR="004C1E53" w:rsidRDefault="004C1E53" w:rsidP="004C1E53">
      <w:pPr>
        <w:rPr>
          <w:lang w:val="en-US"/>
        </w:rPr>
      </w:pPr>
    </w:p>
    <w:p w:rsidR="00067FBA" w:rsidRDefault="00067FBA" w:rsidP="004C1E53">
      <w:pPr>
        <w:rPr>
          <w:lang w:val="en-US"/>
        </w:rPr>
      </w:pPr>
    </w:p>
    <w:p w:rsidR="00067FBA" w:rsidRDefault="00067FBA" w:rsidP="004C1E53">
      <w:pPr>
        <w:rPr>
          <w:lang w:val="en-US"/>
        </w:rPr>
      </w:pPr>
    </w:p>
    <w:p w:rsidR="00067FBA" w:rsidRDefault="00067FBA" w:rsidP="004C1E53">
      <w:pPr>
        <w:rPr>
          <w:lang w:val="en-US"/>
        </w:rPr>
      </w:pPr>
    </w:p>
    <w:p w:rsidR="00067FBA" w:rsidRPr="00067FBA" w:rsidRDefault="00067FBA" w:rsidP="004C1E53">
      <w:pPr>
        <w:rPr>
          <w:lang w:val="en-US"/>
        </w:rPr>
      </w:pPr>
    </w:p>
    <w:p w:rsidR="004C1E53" w:rsidRPr="00AD62D1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AD62D1" w:rsidRPr="00AD62D1">
        <w:t>2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982151">
        <w:rPr>
          <w:szCs w:val="24"/>
          <w:lang w:val="en-US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B95E56" w:rsidRPr="001A44B0" w:rsidRDefault="009454CB" w:rsidP="00B95E56">
      <w:pPr>
        <w:rPr>
          <w:szCs w:val="24"/>
        </w:rPr>
      </w:pPr>
      <w:r w:rsidRPr="001A44B0">
        <w:rPr>
          <w:szCs w:val="24"/>
        </w:rPr>
        <w:t xml:space="preserve">Учебная дисциплина </w:t>
      </w:r>
      <w:r w:rsidR="007D4F61" w:rsidRPr="001A44B0">
        <w:rPr>
          <w:szCs w:val="24"/>
        </w:rPr>
        <w:t>«</w:t>
      </w:r>
      <w:r w:rsidR="00AA1D9B" w:rsidRPr="001A44B0">
        <w:rPr>
          <w:szCs w:val="24"/>
        </w:rPr>
        <w:t>Проблемы истории Малых стран Западной Европы в Новое и новейшее время</w:t>
      </w:r>
      <w:r w:rsidR="007D4F61" w:rsidRPr="001A44B0">
        <w:rPr>
          <w:szCs w:val="24"/>
        </w:rPr>
        <w:t>»</w:t>
      </w:r>
      <w:r w:rsidRPr="001A44B0">
        <w:rPr>
          <w:szCs w:val="24"/>
        </w:rPr>
        <w:t xml:space="preserve"> предусмотрена компетентностно-ориентированным учебным планом по </w:t>
      </w:r>
      <w:r w:rsidR="007D4F61" w:rsidRPr="001A44B0">
        <w:rPr>
          <w:szCs w:val="24"/>
        </w:rPr>
        <w:t xml:space="preserve">профилю «История нового и новейшего времени» образовательной программы </w:t>
      </w:r>
      <w:r w:rsidRPr="001A44B0">
        <w:rPr>
          <w:szCs w:val="24"/>
        </w:rPr>
        <w:t>«История» (</w:t>
      </w:r>
      <w:r w:rsidR="007D4F61" w:rsidRPr="001A44B0">
        <w:rPr>
          <w:szCs w:val="24"/>
        </w:rPr>
        <w:t>магистратура</w:t>
      </w:r>
      <w:r w:rsidRPr="001A44B0">
        <w:rPr>
          <w:szCs w:val="24"/>
        </w:rPr>
        <w:t>).</w:t>
      </w:r>
    </w:p>
    <w:p w:rsidR="009454CB" w:rsidRPr="001A44B0" w:rsidRDefault="009454CB" w:rsidP="00B95E56">
      <w:pPr>
        <w:rPr>
          <w:szCs w:val="24"/>
        </w:rPr>
      </w:pPr>
      <w:r w:rsidRPr="001A44B0">
        <w:rPr>
          <w:szCs w:val="24"/>
        </w:rPr>
        <w:t xml:space="preserve">Целью изучения данной учебной дисциплины является </w:t>
      </w:r>
      <w:r w:rsidR="001A44B0" w:rsidRPr="001A44B0">
        <w:rPr>
          <w:szCs w:val="24"/>
        </w:rPr>
        <w:t>проследить исторический путь развития так называемых малых стран Европы (Австрия, Нидерланды, Бельгия, Люксембург, Швейцария, Лихтенштейн) с древнейших времён до наших дней, делая основной акцент на эпоху нового и новейшего времени; выявить общие закономерности и особе</w:t>
      </w:r>
      <w:r w:rsidR="001A44B0" w:rsidRPr="001A44B0">
        <w:rPr>
          <w:szCs w:val="24"/>
        </w:rPr>
        <w:t>н</w:t>
      </w:r>
      <w:r w:rsidR="001A44B0" w:rsidRPr="001A44B0">
        <w:rPr>
          <w:szCs w:val="24"/>
        </w:rPr>
        <w:t>ности развития региона в указанный период.</w:t>
      </w:r>
    </w:p>
    <w:p w:rsidR="001A44B0" w:rsidRPr="001A44B0" w:rsidRDefault="001A44B0" w:rsidP="001A44B0">
      <w:pPr>
        <w:rPr>
          <w:szCs w:val="24"/>
        </w:rPr>
      </w:pPr>
      <w:r w:rsidRPr="001A44B0">
        <w:rPr>
          <w:szCs w:val="24"/>
        </w:rPr>
        <w:t xml:space="preserve">К задачам дисциплины относятся: </w:t>
      </w:r>
    </w:p>
    <w:p w:rsidR="001A44B0" w:rsidRPr="001A44B0" w:rsidRDefault="001A44B0" w:rsidP="001A44B0">
      <w:pPr>
        <w:rPr>
          <w:szCs w:val="24"/>
        </w:rPr>
      </w:pPr>
      <w:r w:rsidRPr="001A44B0">
        <w:rPr>
          <w:szCs w:val="24"/>
        </w:rPr>
        <w:t xml:space="preserve">1. Изучение историографии вопроса, определение ключевых тем, актуальных для современной гуманитарной науки. </w:t>
      </w:r>
    </w:p>
    <w:p w:rsidR="001A44B0" w:rsidRPr="001A44B0" w:rsidRDefault="001A44B0" w:rsidP="001A44B0">
      <w:pPr>
        <w:rPr>
          <w:szCs w:val="24"/>
        </w:rPr>
      </w:pPr>
      <w:r w:rsidRPr="001A44B0">
        <w:rPr>
          <w:szCs w:val="24"/>
        </w:rPr>
        <w:t xml:space="preserve">2. Изучение и усвоение основных знаний по истории малых стран Европы, необходимые для профессиональной работы в области новой и новейшей истории. </w:t>
      </w:r>
    </w:p>
    <w:p w:rsidR="001A44B0" w:rsidRPr="001A44B0" w:rsidRDefault="001A44B0" w:rsidP="001A44B0">
      <w:pPr>
        <w:rPr>
          <w:szCs w:val="24"/>
        </w:rPr>
      </w:pPr>
      <w:r w:rsidRPr="001A44B0">
        <w:rPr>
          <w:szCs w:val="24"/>
        </w:rPr>
        <w:t>3. Ознакомление с основными период</w:t>
      </w:r>
      <w:r w:rsidR="00A67ED1">
        <w:rPr>
          <w:szCs w:val="24"/>
        </w:rPr>
        <w:t>ами</w:t>
      </w:r>
      <w:r w:rsidRPr="001A44B0">
        <w:rPr>
          <w:szCs w:val="24"/>
        </w:rPr>
        <w:t xml:space="preserve"> истории малых стран Е</w:t>
      </w:r>
      <w:r w:rsidRPr="001A44B0">
        <w:rPr>
          <w:szCs w:val="24"/>
        </w:rPr>
        <w:t>в</w:t>
      </w:r>
      <w:r w:rsidRPr="001A44B0">
        <w:rPr>
          <w:szCs w:val="24"/>
        </w:rPr>
        <w:t xml:space="preserve">ропы как в целом, так и по отдельности, а также в региональной привязке. </w:t>
      </w:r>
    </w:p>
    <w:p w:rsidR="001A44B0" w:rsidRPr="001A44B0" w:rsidRDefault="001A44B0" w:rsidP="001A44B0">
      <w:pPr>
        <w:rPr>
          <w:szCs w:val="24"/>
        </w:rPr>
      </w:pPr>
      <w:r w:rsidRPr="001A44B0">
        <w:rPr>
          <w:szCs w:val="24"/>
        </w:rPr>
        <w:t>4. Знание основны</w:t>
      </w:r>
      <w:r w:rsidR="00A67ED1">
        <w:rPr>
          <w:szCs w:val="24"/>
        </w:rPr>
        <w:t>х</w:t>
      </w:r>
      <w:r w:rsidRPr="001A44B0">
        <w:rPr>
          <w:szCs w:val="24"/>
        </w:rPr>
        <w:t xml:space="preserve"> дат, </w:t>
      </w:r>
      <w:r w:rsidR="00A67ED1">
        <w:rPr>
          <w:szCs w:val="24"/>
        </w:rPr>
        <w:t>событий и персоналий</w:t>
      </w:r>
      <w:r w:rsidRPr="001A44B0">
        <w:rPr>
          <w:szCs w:val="24"/>
        </w:rPr>
        <w:t xml:space="preserve"> политических и общественных деятелей. </w:t>
      </w:r>
    </w:p>
    <w:p w:rsidR="001A44B0" w:rsidRPr="001A44B0" w:rsidRDefault="001A44B0" w:rsidP="001A44B0">
      <w:pPr>
        <w:rPr>
          <w:szCs w:val="24"/>
        </w:rPr>
      </w:pPr>
      <w:r w:rsidRPr="001A44B0">
        <w:rPr>
          <w:szCs w:val="24"/>
        </w:rPr>
        <w:t xml:space="preserve">5. </w:t>
      </w:r>
      <w:r w:rsidR="00A67ED1">
        <w:rPr>
          <w:szCs w:val="24"/>
        </w:rPr>
        <w:t>П</w:t>
      </w:r>
      <w:r w:rsidRPr="001A44B0">
        <w:rPr>
          <w:szCs w:val="24"/>
        </w:rPr>
        <w:t>редставл</w:t>
      </w:r>
      <w:r w:rsidR="00A67ED1">
        <w:rPr>
          <w:szCs w:val="24"/>
        </w:rPr>
        <w:t>ение</w:t>
      </w:r>
      <w:r w:rsidRPr="001A44B0">
        <w:rPr>
          <w:szCs w:val="24"/>
        </w:rPr>
        <w:t xml:space="preserve"> общи</w:t>
      </w:r>
      <w:r w:rsidR="00A67ED1">
        <w:rPr>
          <w:szCs w:val="24"/>
        </w:rPr>
        <w:t>х</w:t>
      </w:r>
      <w:r w:rsidRPr="001A44B0">
        <w:rPr>
          <w:szCs w:val="24"/>
        </w:rPr>
        <w:t xml:space="preserve"> закономерност</w:t>
      </w:r>
      <w:r w:rsidR="00A67ED1">
        <w:rPr>
          <w:szCs w:val="24"/>
        </w:rPr>
        <w:t>ей</w:t>
      </w:r>
      <w:r w:rsidRPr="001A44B0">
        <w:rPr>
          <w:szCs w:val="24"/>
        </w:rPr>
        <w:t xml:space="preserve"> и особенност</w:t>
      </w:r>
      <w:r w:rsidR="00A67ED1">
        <w:rPr>
          <w:szCs w:val="24"/>
        </w:rPr>
        <w:t>ей</w:t>
      </w:r>
      <w:r w:rsidRPr="001A44B0">
        <w:rPr>
          <w:szCs w:val="24"/>
        </w:rPr>
        <w:t xml:space="preserve"> развития стран региона.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DE7905" w:rsidP="004C1E53">
      <w:r w:rsidRPr="000D4093">
        <w:t xml:space="preserve">Для освоения материала данного курса обучающимся потребуются знания, умения и навыки, сформированные в ходе </w:t>
      </w:r>
      <w:r>
        <w:t>обучения на образовательных программах бакалавриата гуманитарной направленности</w:t>
      </w:r>
      <w:r w:rsidRPr="000D4093">
        <w:t xml:space="preserve">. Обучающийся должен иметь представление об основных </w:t>
      </w:r>
      <w:r>
        <w:t>факторах политического и социально-экономического развития стран Европы в новое и новейшее время</w:t>
      </w:r>
      <w:r w:rsidRPr="000D4093">
        <w:t>.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C1E53" w:rsidRDefault="00983ABA" w:rsidP="004C1E53">
      <w:pPr>
        <w:rPr>
          <w:lang w:val="en-US"/>
        </w:rPr>
      </w:pPr>
      <w:r>
        <w:t>Совместно с другими дисциплинами участвует в формировании следующих компетенций:</w:t>
      </w:r>
    </w:p>
    <w:p w:rsidR="00AC3ADB" w:rsidRDefault="00AC3ADB" w:rsidP="00AC3ADB">
      <w:r>
        <w:t>ПК-1 Знание и понимание актуальных проблем истории</w:t>
      </w:r>
    </w:p>
    <w:p w:rsidR="00983ABA" w:rsidRPr="00983ABA" w:rsidRDefault="00AC3ADB" w:rsidP="00AC3ADB">
      <w:r>
        <w:t>ПК-10 Умение принимать управленческие решения, осуществлять историко-культурные и историко-краеведческие функции, готовить аналитическую информацию в историческом контексте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4C1E53" w:rsidRPr="004C1E53" w:rsidRDefault="00EF4D67" w:rsidP="004C1E53">
      <w:r w:rsidRPr="00C76E06">
        <w:t>В рамках данного курса используются такие активные и интерактивные формы работы, как</w:t>
      </w:r>
      <w:r>
        <w:t xml:space="preserve"> подготовка обучающимися рефератов по проблемам истории повседневности с их обязательным представлением посредством чтения публичных докладов, ответами на вопросы аудитории и преподавателя. Общий объем часов активных и интерактивных форм работы составляет 13. </w:t>
      </w:r>
      <w:r w:rsidRPr="000D4093">
        <w:t>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методическое пособие.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lastRenderedPageBreak/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4C1E53">
      <w:pPr>
        <w:jc w:val="center"/>
        <w:rPr>
          <w:i/>
        </w:rPr>
      </w:pPr>
      <w:r w:rsidRPr="004C1E53">
        <w:rPr>
          <w:i/>
        </w:rPr>
        <w:t xml:space="preserve">(Пример заполнения таблицы) </w:t>
      </w:r>
      <w:r w:rsidRPr="004C1E53">
        <w:rPr>
          <w:i/>
        </w:rPr>
        <w:br/>
      </w:r>
    </w:p>
    <w:tbl>
      <w:tblPr>
        <w:tblW w:w="0" w:type="auto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036D87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036D87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036D87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036D87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036D87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036D87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2E559D" w:rsidRDefault="00B92B23" w:rsidP="002E559D">
            <w:pPr>
              <w:rPr>
                <w:sz w:val="20"/>
                <w:szCs w:val="20"/>
                <w:lang w:val="en-US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2E55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DA479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A479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A4792" w:rsidRDefault="00DA479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A479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A479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A479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2B23" w:rsidRPr="004C1E53" w:rsidTr="00036D87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036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2B23"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A479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036D87" w:rsidP="001E65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036D87" w:rsidP="001E65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A479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036D87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F59E6" w:rsidRDefault="004F59E6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A479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DA4792" w:rsidRDefault="00DA479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DA479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A479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DA479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5779E2" w:rsidRDefault="004C1E53" w:rsidP="002E559D">
            <w:pPr>
              <w:rPr>
                <w:sz w:val="20"/>
                <w:szCs w:val="20"/>
                <w:lang w:val="en-US"/>
              </w:rPr>
            </w:pPr>
            <w:r w:rsidRPr="004C1E53">
              <w:t xml:space="preserve">Семестр </w:t>
            </w:r>
            <w:r w:rsidR="002E559D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DA4792" w:rsidP="00B727B2">
            <w:pPr>
              <w:jc w:val="center"/>
              <w:rPr>
                <w:sz w:val="20"/>
                <w:szCs w:val="20"/>
              </w:rPr>
            </w:pPr>
            <w:r w:rsidRPr="00DA4792"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pPr>
        <w:jc w:val="center"/>
        <w:rPr>
          <w:i/>
        </w:rPr>
      </w:pPr>
      <w:r w:rsidRPr="004C1E53">
        <w:rPr>
          <w:i/>
        </w:rPr>
        <w:t>(Пример заполнения таблицы)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CC1788" w:rsidRPr="005779E2" w:rsidRDefault="001D24DE" w:rsidP="00CC1788">
      <w:pPr>
        <w:rPr>
          <w:i/>
          <w:lang w:val="en-US"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2E559D">
        <w:rPr>
          <w:b/>
          <w:lang w:val="en-US"/>
        </w:rPr>
        <w:t>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CC1788" w:rsidRPr="004C1E53" w:rsidTr="004179ED">
        <w:tc>
          <w:tcPr>
            <w:tcW w:w="709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Количество часов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3961A7" w:rsidP="004179ED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Введение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961A7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D96534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3961A7" w:rsidP="004179ED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Австрии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961A7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D96534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3961A7" w:rsidP="004179ED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Нидерландов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961A7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D96534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3961A7" w:rsidP="004179ED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Бельгии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961A7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D96534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3961A7" w:rsidP="004179ED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Швейцарии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961A7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D96534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3961A7" w:rsidP="004179ED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Люксембурга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961A7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D96534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3961A7" w:rsidP="004179ED">
            <w:pPr>
              <w:rPr>
                <w:color w:val="000000"/>
                <w:szCs w:val="24"/>
              </w:rPr>
            </w:pPr>
            <w:r w:rsidRPr="003961A7">
              <w:rPr>
                <w:color w:val="000000"/>
              </w:rPr>
              <w:t>История Лихтенштейна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961A7" w:rsidP="00417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4179ED"/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D96534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shd w:val="clear" w:color="auto" w:fill="auto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shd w:val="clear" w:color="auto" w:fill="auto"/>
          </w:tcPr>
          <w:p w:rsidR="00CC1788" w:rsidRDefault="00CC1788" w:rsidP="004179ED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>
              <w:t>консультации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B95E56" w:rsidRDefault="00B95E56" w:rsidP="00CC1788">
      <w:pPr>
        <w:rPr>
          <w:b/>
        </w:rPr>
      </w:pPr>
      <w:r w:rsidRPr="002368E3">
        <w:rPr>
          <w:b/>
        </w:rPr>
        <w:t>Содержание учебных занятий</w:t>
      </w:r>
    </w:p>
    <w:p w:rsidR="005248D0" w:rsidRPr="005248D0" w:rsidRDefault="008D22B1" w:rsidP="008D22B1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 w:rsidRPr="005248D0">
        <w:rPr>
          <w:b/>
        </w:rPr>
        <w:t xml:space="preserve">Тема </w:t>
      </w:r>
      <w:r w:rsidR="00B95E56" w:rsidRPr="005248D0">
        <w:rPr>
          <w:b/>
        </w:rPr>
        <w:t xml:space="preserve">1. </w:t>
      </w:r>
      <w:r w:rsidR="005248D0" w:rsidRPr="005248D0">
        <w:rPr>
          <w:b/>
        </w:rPr>
        <w:t>Введение.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 xml:space="preserve">Цели и задачи курса. Характеристика особенностей исторического развития изучаемых стран. </w:t>
      </w:r>
      <w:r w:rsidR="005248D0">
        <w:t xml:space="preserve">Понятие стран Бенилюкса и альпийского региона. Другие категории малых стран Европы. </w:t>
      </w:r>
      <w:r>
        <w:t>Источниковедческие и историографические проблемы изучения истории изучаемых стран. Учебно-методическая и монографическая литература.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>
        <w:rPr>
          <w:b/>
        </w:rPr>
        <w:t>Тема 2. История Австрии.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>
        <w:t>История Австрии с древнейших времён до начала Средневековья. Первобытные культуры на территории Австрии, сохранившиеся памятники искусства. Палеолит, мезолит, неолит, медный, бронзовый и железный века в жизни древнего населения региона. Кельтское общество на территории Австрии. Римское завоевание и романизация региона. Римская эпоха в истории Австрии. Великое переселение народов, появление германцев и славян. Христианизация страны: первые миссионеры и святые, становление церковной организации</w:t>
      </w:r>
      <w:r>
        <w:rPr>
          <w:b/>
        </w:rPr>
        <w:t>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Австрия в эпоху раннего Средневековья. Правление династии Бабенбергов (976 – 1246). Леопольд I, Генрих I, Эрнст, Леопольд II, Леопольд III, Леопольда IV, Фридрих I, Генрих II, Леопольд VI, Фридрих II. Расширение подвластных территорий, династическая политика, участие в борьбе за императорский трон, влияние соседних государств. Особенности становления государственности Австрии. Закон Privilegium Minus. Пресечение династии Бабенбергов и проблема австрийского престолонаследия. Борьба правителей Чехии, Венгрии и Габсбургов за обладание Австрией. Пржемысл Оттокар II и Рудольф Габсбург. Битва на Моравском поле 1278 г. Особенности средневековой австрийской культуры.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Австрия в эпоху позднего Средневековья. Габсбурги позднего Средневековья. Рудольф I, Рудольф II, Альбрехт II, Рудольф IV, Фридрих V. Династические споры, разделение территории Австрии на владения отдельных членов династии Габсбургов. Privilegium Maius и укрепление статуса Австрии в Германии. Социально-экономическое развитие страны в эпоху Средневековья.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Австрия от эпохи раннего нового времени до эры Просвещения. Династическая политика Габсбургов на рубеже XV - XVI вв. Превращение монархии Габсбургов в великую державу. Правления Максимилиана I. Появление австрийской и испанской ветвей Габсбургов. Карл V. Раздел земель и «братская распря» в начале XVII в. Реформация и контрреформация в Австрии. Успехи протестантов и победа католиков. «Турецкая угроза» в истории Австрии. Австрия в тридцатилетней войны. Абсолютизм эпохи барокко и придворное общество второй половины XVII - начала XVIII вв. Трансформация политической структуры монархии Габсбургов. Прагматическая санкция 1713 г. Эпоха просвещённого абсолютизма в истории Австрии. Преобразования Марии Терезии и реформы Иосифа II. Австрийская культура эпохи просвещения. Австрия в военных конфликтах XVIII в. Экономическое развитие в этот период: меркантилизм и первичная индустриализация.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Австрия в XIX в. Австрия в эпоху революционных и наполеоновских войн. Политика противодействия революционной Франции. Роль Австрии в антифранцузских коалициях. Поражения страны от Наполеона, брачная политика в отношении корсиканца. Венский конгресс. Предмартовский период (1815 – 1848). Усиление реакции. Политика Меттерниха. Культура от Просвещения до бидермайера. Социально-экономическое развитие Австрии в первой половине XIX в. Индустриализация. Революция 1848 года в Австрии и Венгрии: предпосылки, ход, итоги. Франц-Иосиф I. Неоабсолютизм в Австрии. Проблема объединения Германии. Австро-итало-французская война 1859 г. Австро-Прусская война 1866 г. Нарастание национальных противоречий и попытки их преодоления. Становление австро-венгерской дуалистической монархии. Славяне в империи. Расширение избирательного права. Формирование политических партий. Текущая политика австрийских кабинетов. Социально-экономическое развитие Австрии во второй половине XIX в. Культура страны. Габсбургский миф XIX столетия.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Австрия в XX в. Общая характеристика социально-экономического и политического развития страны в начале XX в. Угрозы габсбургской монархии. Австро-Венгрия в системе международных отношений перед Первой мировой войной. Первая мировая война и крушение монархии. Рост революционных настроений и провозглашение Первой австрийской республики. Последствия распада Австро-Венгрии. Преодоление последствий войны. Экономическое развитие Австрии между двумя мировыми войнами. Социальное развитие Австрии. Проблема социальной дифференциации. Феномен «Красной Вены». Австрийская социал-демократия и австрофашизм. Борьба Шутцбунда и Хаймвера. Начало свёртывание демократии в Австрии. Усиление нацистов. Политика Э. Дольфуса и К. Шушинга. Попытка нацистского переворота 1934 г. Аншлюс Австрии. Австрия в период гитлеровского господства. Изменение настроение населения. Движение сопротивления. Решения антигитлеровской коалиции по Австрии. Послевоенное восстановление Австрии. Рождение Второй республики. Новые партии и движения. Проблема оккупации Австрии союзниками и её решение. Государственный договор 1955 г. Экономический подъём Австрии в 1950-х гг. Политическое развитие Австрии в 1960-2000-х гг. Социальные и экономические проблемы и их решение. Политика Австрии в рамках европейской интеграции. Роль страны как буфера между двумя блоками. Появление правой угрозы в политике. Проблемы идентификации австрийцев после крушения социалистического блока.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rPr>
          <w:b/>
        </w:rPr>
        <w:t>Тема 3. История Нидерландов.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История Нидерландов с древнейших времён до конца раннего Средневековья. Географическая характеристика территории Нидерландов. Расселение первых людей. Культуры каменного, медного и бронзового веков. Расселение кельтов и германцев. Рим и его экспансия в регионе. Особенности романизации территории Нидерландов. Образование Франкского королевства. Территория Нидерландов при Карле Великом и в период распада его империи. Зарождение феодального строя в регионе. Культура Каролингского возрождения. Нидерланды в период развитого Средневековья. Регион в борьбе между Францией и Священной Римской империей. Рождение нидерландских провинций: Фландрия, Лимбург, Гелдерн, Фрисландия, Голландия. Особенности средневековой экономики и появление городов. Политическая система и Формирование органов сословного представительства. Культура Нидерландов XI – XIV вв.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Нидерландские провинции под властью Бургундии и Испании. Позднее Средневековье (конец XIV – XV в.): Нидерланды под властью Бургундии. Становление Бургундского герцогства как сильной державы. Территориальный рост и проблема сепаратизма. Отстаивание жителями региона местных прав и привилегий. Филипп Добрый и Карл Смелый. Нидерланды в борьбе между Францией и Габсбургами. Брак Максимилиана I и Марии Бургундской. Арасский мир. Филипп Красивый. Экономическое развитие страны в XV в. Культура Нидерландов конца XIV – XV в. Нидерландская живопись XV – XVI вв.: Северное Возрождение. Нидерланды в первой половине XVI в. Особенности управления страной Габсбургами и усиление политического гнёта. Экономическое развитие Нидерландов в XVI в. Расцвет торговли. Реформация и контрреформация в регионе. Гентское восстание 1539 – 1540 гг.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Становление независимых Нидерландов. Нидерланды в составе Испанской монархии. Начало освободительной борьбы. Филипп II и выкачивание денег из страны. Формирование оппозиции в среде дворянства. Вильгельм Оранский и граф Эгмонт. Иконоборческое восстание 1566 г. и начало революции. Деятельность гёзов. Герцог Альба в Нидерландах. Гентское умиротворение 1576 г. Арасская и Утрехтская Унии 1579 г. и их последствия. Вооружённая борьба Республики Соединённых провинций за свою независимость от Испании. Вильгельм Оранский и Мориц Насаусский. Признание республики. Особенности политического развития страны и противостояния оранжистов и их противников. Культура Нидерландов в XVI в.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Нидерланды во второй половине XVII-XVIII вв. Республика Соединённых провинций Нидерландов в XVII в. Характеристика её политической системы и административного деления. Борьба монархистов и республиканцев за власть в стране. Религиозная ситуация. Экономическое развитие в XVII в. Нидерланды в системе международной торговли и начало колониальной экспансии. Противоречия с Англией: англо голландские войны XVII в. Золотой век нидерландской культуры. Нидерланды в первой половине XVIII в. Второе бесстатхаудерное правление (1702 – 1747). Внешняя политика в период войны за испанское наследство. Усиление кризисных явлений в экономике. Восстановление в республике власти статхаудера, подчинение её интересов политике Англии. Нидерланды во второй половине XVIII в. Превращение страны в державу второго ранга. Усиление экономических сложностей. Четвёртая англо-голландская война. Начало оппозиции режиму статхаудера: партия «патриотов». Незавершённая буржуазная революция 1784 – 1787 гг. Культура страны в XVIII в.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Нидерланды в XIX в. Нидерланды в период революционных и наполеоновских войн. Оккупация Францией в 1795 г. и её последствия. Борьба за независимость и крушение французского влияния. Нидерланды в XIX в. Объединение с Бельгией. Политическая структура Королевства Объединённых Нидерландов. Отделение Бельгии и нежелание её признания. Й.Р. Торбеке и движение за пересмотр конституции. Поправки 1848 г. Правление Вильгельма III (1849 – 1890). Либерализация страны, развитие партийной системы. Борьба с консерваторами за школьную реформу, всеобщее избирательное право и решение рабочего вопроса. Экономика страны в XIX в. Колониальные владения и колониальная политика Нидерландов в XIX – начале XX вв.Абрахам Кёйпер и его концепция реформирования нидерландского общества. Наука и культура Нидерландов в XIX в.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Нидерланды в XX в. Нидерланды в начале XX в. Особенности политического и социально-экономического развития. Цена нейтралитета в Первой мировой войне. Нидерланды между двумя мировыми войнами. Борьба с революционным движением и проведение социальных реформ. Экономическое развитие страны и влияние на него мирового экономического кризиса. Начало т.н. процесса «размежевания» в социальной сфере. Внешнеполитический курс Нидерландов в эпоху версальско-вашингтонской системы Международных отношений и её крушения. Наука и культура Нидерландов в первой половине XX в. Нидерланды в годы Второй мировой войны (1940 – 1945). Оккупация страны и движение сопротивления. Королева Вильгемина. Последствия войны. Нидерланды во второй половине XX в. Послевоенное восстановление страны. Начало процесса деколонизации и его последствия. Подъём и спад экономики в 1950 – 1970-х гг. Послевоенное обновление политической системы страны. Избирательный закон 1956 г. Экономический кризис 1970-х гг. и его преодоления. 1980 – 1990-е годы: период подъёма экономики и эра политической стабильности. Нидерланды в европейской интеграции. Внешняя политика страны в период холодной войны и после её окончания. Демографические изменения и новые социальные вызовы на современном этапе. Наука и культура Нидерландов во второй половине XX в.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rPr>
          <w:b/>
        </w:rPr>
        <w:t>Тема 4. История Бельгии.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История Бельгии с древнейших времён до Нидерландской революции. История территории Бельгии в первобытную эпоху, античность и раннее Средневековье на основе характеристики отличий развития будущих Южных Нидерландов от Северных. Становление бельгийских провинций: графство Фландрия и герцогство Брабант. Социально-экономическое развитие Южных Нидерландов в раннее Средневековье. Южные Нидерланды в составе Бургундского герцогства и под властью испанцев.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Южные Нидерланды в период господства Габсбургов. Южные провинции в Нидерландской революции: особенности развития. Арасская уния 1579 г. Причины сохранения испанского господства. Социально-экономическое и политическое развитие в 1579 – 1713 гг. Утрехтский мир 1713 г. и передача провинций австрийским Габсбургам. Общая характеристика управления Австрийскими Нидерландами и их политической системы. Эпоха Просвещения в истории региона. Реформы императора Иосифа II и их последствия. Брабантская революция 1789 – 1790 гг.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История Южных Нидерландов в 1790 – 1830 гг. Австрийские Нидерланды в эпоху революционных и наполеоновских войн. Захват провинций Францией. Реформы Наполеона и их последствия. Венский конгресс и союз с Северными Нидерландами. Эксплуатация южных провинций нидерландскими властями. Всеобщий рост недовольства и активизация борьбы за независимость.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Образование независимой Бельгии и первые десятилетия свободного развития. Начало Бельгийской революции. Решение бельгийской проблемы на международном уровне: образование нейтральной Бельгии. Война с Нидерландами за независимость и её признание. Характеристика политической системы Бельгии. Партийное строительство. Роль Леопольда I в становлении Бельгии. Социально-экономическое развитие страны в XIX в.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История Бельгии в конце XIX – первой половине XX вв. Социально-экономическое и политическое развитие страны на рубеже веков. Леопольд II и бельгийский колониализм. Свободное государство Конго. Германская угроза и нейтралитет Бельгии. Первая мировая война и её итоги. Характеристика развития Бельгии в межвоенный период. Мировой экономический кризис и влияние ультраправых идей на бельгийское общество. Бельгия в межвоенных международных отношениях.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История Бельгии с 1940-х гг. до наших дней. Бельгия во Второй мировой войне. Восстановление экономики. Бельгийское Конго и процесс деколонизации. Послевоенные политические процессы и проблема стабильности в обществе. Обострение национального вопроса: валлонцы и фламандцы. Пути решения. Социально-экономическое развитие Бельгии после Второй мировой войны. Внешняя политика страны в условиях холодной войны и последующего крушения социалистической системы. Бельгия и процес Европейской интеграции. Роль Бельгийской монархии в истории Бельгии. Социально-экономическое и политическое развитие Бельгии на современном этапе.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rPr>
          <w:b/>
        </w:rPr>
        <w:t xml:space="preserve">Тема </w:t>
      </w:r>
      <w:r w:rsidR="007D0038">
        <w:rPr>
          <w:b/>
        </w:rPr>
        <w:t>5</w:t>
      </w:r>
      <w:r>
        <w:rPr>
          <w:b/>
        </w:rPr>
        <w:t>. История Швейцарии.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История Швейцарии с древнейших времён до конца раннего Средневековья. Первобытные люди на территории Швейцарии и влияние ледникового периода на их жизнь. Эпоха неолита. Культура «свайных поселений». Бронзовый век. Кельтские племена на территории Швейцарии. Экспансия Рима и завоевание территории Швейцарии. Роль региона в системе обороны от варваров. Романизация края. Швейцария в период крушения влияния римлян. Эпоха королевства франков и империи Карла Великого. Швейцария в составе Бургундии (X – XI вв.). Швейцарские земли в сфере влияния Священной Римской империи. Социально-экономическое развитие в раннее Средневековье.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Становление швейцарской государственности на раннем этапе развития. Швейцарский народ и Габсбурги: аспекты взаимоотношений. Борьба с монастырём Айнзидельн. Союз трёх кантонов 1291 г. и его роль в швейцарской политической мифологии. Последствия объединения для швейцарского края. Новые взаимоотношения с Габсбургами. Подтверждение союза 1291 г. новым договором от 1315 г. Роль легенды о Вильгельме Телле в становлении швейцарского самосознания. Образование Союза восьми старых земель в середине XIV в. Взаимоотношения кантонов друг с другом и с внешним миром. Проблема швейцарского единства в XIV в. Роль перевалов и института наёмничества в жизни страны. Швейцарская экспансия в XV в. Расширение союза в рамках гражданских войн и борьбы с герцогством Бургундским. Становление швейцарских общенациональных структур. Социально-экономическое развитие кантонов. Реформация и контрреформация в Швейцарии. Цвинглианство и кальвинизм. Борьба католических кантонов за своё доминирование. Проникновение идей гуманизма в культуру Швейцарии. Политика кантонов в период Тридцатилетней войны. Швейцария в XVIII в. Социально-экономическое и политическое развитие отдельных кантонов. Проникновение идей просвещения в регион. Культурно-языковое развитие. Идеи гельветизма в среде швейцарской интеллигенции.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История Швейцарии в XIX в. Швейцария в эпоху революционных и наполеоновских войн. Характеристика Гельветической республики. Фредерик де Лагарп и Питер Окс и их борьба. Французское влияние на внутриполитические процессы в стране. Медиационный акт Наполеона I 1803 г. Венский конгресс и признание швейцарского нейтралитета. Швейцария в эпоху общеевропейской реакции. Борьба швейцарских либералов за пересмотр конституций кантонов. Становление Швейцарии как убежища для политических иммигрантов. Революции 1830-31 гг. в Европе и активизация швейцарской дискуссии о необходимости швейцарского национального федеративного государства. Консервативный «договор семи» и либеральная «Сарненская лига». Рост революционных настроений и победа либералов: федеративная конституция 1848 г. Социально-экономическое и политическое развитие Швейцарии в 1848 – 1914 гг. Становление швейцарской дипломатии. Проблема взаимоотношений между немецкой и французской частями страны. Особенности рабочего и социалистического движения.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История Швейцарии в XX в. Нейтралитет Швейцарии в первой мировой войне. Влияние германофилов. Швейцария между двумя мировыми войнами. Споры о Лиге Наций и вступление в эту организацию. Борьба за «активный нейтралитет». Экономическое развитие страны. Визит Гитлера в Швейцарию. Немецкоязычная часть страны и влияние нацистской пропаганды. Отношения с Третьим рейхом. Инциденты с убийством Вильгельма Густлова и похищением Бертольда Якоба. Фронтистское движение и другие ультраправые. Швейцария во Второй мировой войне. Цена нейтралитета. Еврейский вопрос и проблема беженцев. Экономические контакты Швейцарии с рейхом. Отношения со странами антигитлеровской коалиции. Операция «Санрайз». Швейцария в 1945 – 2000-х гг. Плата за нейтралитет. Проблема банковской тайны. Помощь послевоенной разрушенной Европе. Дипломатия Швейцарии в период блокового строительства в Европе и Холодной войне. Швейцария и процессы европейской интеграции. Вступление Швейцарии в ООН в 2002 г. и её деятельность в организации. Социально-экономическое развитие Швейцарии в послевоенную эпоху. Особенности политического развития страны и факторы её бесконфликтности. Корпоративная Швейцария. Критика политических структур в обществе. Референдум как инструмент демократии. Многоязычие Швейцарии и его роль в культурном строительстве. Проблема национальной идентичности.</w:t>
      </w:r>
    </w:p>
    <w:p w:rsidR="007D0038" w:rsidRDefault="007D0038" w:rsidP="007D0038">
      <w:pPr>
        <w:tabs>
          <w:tab w:val="left" w:pos="-5220"/>
          <w:tab w:val="left" w:pos="900"/>
        </w:tabs>
        <w:suppressAutoHyphens/>
        <w:spacing w:before="0" w:after="0"/>
      </w:pPr>
      <w:r>
        <w:rPr>
          <w:b/>
        </w:rPr>
        <w:t>Тема 6. История Люксембурга.</w:t>
      </w:r>
    </w:p>
    <w:p w:rsidR="007D0038" w:rsidRDefault="007D0038" w:rsidP="007D0038">
      <w:pPr>
        <w:tabs>
          <w:tab w:val="left" w:pos="-5220"/>
          <w:tab w:val="left" w:pos="900"/>
        </w:tabs>
        <w:suppressAutoHyphens/>
        <w:spacing w:before="0" w:after="0"/>
      </w:pPr>
      <w:r>
        <w:t>История Люксембурга. Первые упоминания о Люксембурге. Территория графства в раннее Средневековье. Повышение Люксембурга до статуса герцогства. Люксембург под властью герцогов Бургундских, Габсбургов и Людовика XIV. Австрийский Люксембург в XVIII в. Завоевание Францией, Венский конгресс. Люксембург под властью голландского короля (1815 – 1866). Лондонская конференция и рождение независимого Люксембурга. Великое герцогство в мировых войнах и межвоенный период. Послевоенное развитие Люксембурга; участие в процессах европейской интеграции.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  <w:rPr>
          <w:b/>
        </w:rPr>
      </w:pPr>
      <w:r>
        <w:rPr>
          <w:b/>
        </w:rPr>
        <w:t>Тема 7. История Лихтенштейна.</w:t>
      </w:r>
    </w:p>
    <w:p w:rsidR="008D22B1" w:rsidRDefault="008D22B1" w:rsidP="008D22B1">
      <w:pPr>
        <w:tabs>
          <w:tab w:val="left" w:pos="-5220"/>
          <w:tab w:val="left" w:pos="900"/>
        </w:tabs>
        <w:suppressAutoHyphens/>
        <w:spacing w:before="0" w:after="0"/>
      </w:pPr>
      <w:r>
        <w:t>История Лихтенштейна. Территория Лихтенштейна в Средневековье. Семейство Лихтенштейнов. Образование государства Лихтенштейн в 1719 г. Обретение независимости в 1866 г. Политическое и социально-экономическое развитие княжества в XX в. Особенности внешней политики.</w:t>
      </w:r>
    </w:p>
    <w:p w:rsidR="00B95E56" w:rsidRPr="00B95E56" w:rsidRDefault="00B95E56" w:rsidP="008D22B1"/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5520BF" w:rsidRDefault="004C1E53" w:rsidP="004C1E53">
      <w:pPr>
        <w:rPr>
          <w:b/>
        </w:rPr>
      </w:pPr>
      <w:r w:rsidRPr="005520BF">
        <w:rPr>
          <w:b/>
        </w:rPr>
        <w:t>3.1.1</w:t>
      </w:r>
      <w:r w:rsidRPr="005520BF">
        <w:rPr>
          <w:b/>
        </w:rPr>
        <w:tab/>
        <w:t>Методическ</w:t>
      </w:r>
      <w:r w:rsidR="00CF2D4C" w:rsidRPr="005520BF">
        <w:rPr>
          <w:b/>
        </w:rPr>
        <w:t>ие указания по освоению дисциплины</w:t>
      </w:r>
    </w:p>
    <w:p w:rsidR="005520BF" w:rsidRDefault="005520BF" w:rsidP="005520BF">
      <w:r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</w:p>
    <w:p w:rsidR="005520BF" w:rsidRDefault="005520BF" w:rsidP="005520BF">
      <w:r>
        <w:t>Изучение курса осуществляется в процессе посещения лекционных занятий и  систематической самостоятельной работы с рекомендованной литературой, а также предусматривает обязательное выполнение самостоятельного (индивидуального) задания. При выполнении индивидуального (самостоятельного) задания в форме письменной работы (реферата) с устной презентацией перед аудиторией предусмотрена  проработка указанных в РПУД источников из списка рекомендуемой литературы.</w:t>
      </w:r>
    </w:p>
    <w:p w:rsidR="004C1E53" w:rsidRPr="004C1E53" w:rsidRDefault="005520BF" w:rsidP="005520BF">
      <w:r>
        <w:t>Методическим обеспечением аудиторной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4C1E53" w:rsidRPr="005520BF" w:rsidRDefault="004C1E53" w:rsidP="004C1E53">
      <w:pPr>
        <w:rPr>
          <w:b/>
        </w:rPr>
      </w:pPr>
      <w:r w:rsidRPr="005520BF">
        <w:rPr>
          <w:b/>
        </w:rPr>
        <w:t>3.1.2</w:t>
      </w:r>
      <w:r w:rsidRPr="005520BF">
        <w:rPr>
          <w:b/>
        </w:rPr>
        <w:tab/>
        <w:t>Методическое обеспечение самостоятельной работы</w:t>
      </w:r>
    </w:p>
    <w:p w:rsidR="005520BF" w:rsidRDefault="005520BF" w:rsidP="005520BF">
      <w:r>
        <w:t>Самостоятельная работа в объеме 15 часов предусматривает выполнение таких заданий, как написание реферата (с последующей устной презентацией в виде доклада) по одной из изучаемых тем, выбираемых студентом.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интернет-источниками, список тем для выполнения реферативных работ.</w:t>
      </w:r>
    </w:p>
    <w:p w:rsidR="005520BF" w:rsidRDefault="005520BF" w:rsidP="005520BF">
      <w:r>
        <w:t>Самостоятельная работа предусматривает ознакомление и анализ основной учебной и научной литературы, приведенной в списках РПУД.  Студент самостоятельно выполняет 1 письменную работу (реферат). Тема реферата определяется по выбору обучающегося по согласованию с преподавателем. При подготовке реферата предусмотрена обязательная проработка  источников из списка рекомендуемой литературы (хрестоматий к курсу, глав из монографий и первоисточников).</w:t>
      </w:r>
    </w:p>
    <w:p w:rsidR="005520BF" w:rsidRDefault="005520BF" w:rsidP="005520BF"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5520BF" w:rsidRDefault="005520BF" w:rsidP="005520BF">
      <w:r>
        <w:t>Методические указания студентам по оформлению письменной работы (реферата).</w:t>
      </w:r>
    </w:p>
    <w:p w:rsidR="005520BF" w:rsidRDefault="005520BF" w:rsidP="005520BF">
      <w:pPr>
        <w:spacing w:before="0" w:after="0"/>
      </w:pPr>
      <w:r>
        <w:t>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5520BF" w:rsidRDefault="005520BF" w:rsidP="005520BF">
      <w:pPr>
        <w:spacing w:before="0" w:after="0"/>
      </w:pPr>
      <w:r>
        <w:t>– результат историографического обзора изучаемого вопроса;</w:t>
      </w:r>
    </w:p>
    <w:p w:rsidR="005520BF" w:rsidRDefault="005520BF" w:rsidP="005520BF">
      <w:pPr>
        <w:spacing w:before="0" w:after="0"/>
      </w:pPr>
      <w:r>
        <w:t>– последовательное нарративное изложение сути изучаемого предмета;</w:t>
      </w:r>
    </w:p>
    <w:p w:rsidR="005520BF" w:rsidRDefault="005520BF" w:rsidP="005520BF">
      <w:pPr>
        <w:spacing w:before="0" w:after="0"/>
      </w:pPr>
      <w:r>
        <w:t>– результат ознакомления с теоретическим наследие / творческой практикой мастеров, представляющим изучаемое явление;</w:t>
      </w:r>
    </w:p>
    <w:p w:rsidR="005520BF" w:rsidRDefault="005520BF" w:rsidP="005520BF">
      <w:pPr>
        <w:spacing w:before="0" w:after="0"/>
      </w:pPr>
      <w:r>
        <w:t>– владение соответствующим теме понятийным и терминологическим аппаратом.</w:t>
      </w:r>
    </w:p>
    <w:p w:rsidR="004C1E53" w:rsidRPr="004C1E53" w:rsidRDefault="005520BF" w:rsidP="005520BF">
      <w:r>
        <w:t>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                                                  Требования к объему письменного текста: минимальное количество печатных знаков с учетом пробелов 20 000, максимально допустимое  количество печатных знаков с учетом пробелов 30 000. Последующая презентация работы в виде доклада должна занимать не более 1,5 часов с учетом вопросов и комментариев (1 час чистого времени).</w:t>
      </w:r>
    </w:p>
    <w:p w:rsidR="004C1E53" w:rsidRPr="00E72357" w:rsidRDefault="004C1E53" w:rsidP="004C1E53">
      <w:pPr>
        <w:rPr>
          <w:b/>
        </w:rPr>
      </w:pPr>
      <w:r w:rsidRPr="00E72357">
        <w:rPr>
          <w:b/>
        </w:rPr>
        <w:t>3.1.3</w:t>
      </w:r>
      <w:r w:rsidRPr="00E72357">
        <w:rPr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E72357" w:rsidRDefault="00E72357" w:rsidP="00E72357">
      <w:r>
        <w:t>Проверка качества усвоения материала проводится посредством комплексной оценки, оценк</w:t>
      </w:r>
      <w:r w:rsidR="00FA3CB9">
        <w:t>и</w:t>
      </w:r>
      <w:r>
        <w:t xml:space="preserve"> письменной работы бакалавра и результат</w:t>
      </w:r>
      <w:r w:rsidR="00FA3CB9">
        <w:t>а</w:t>
      </w:r>
      <w:r>
        <w:t xml:space="preserve"> ее устного представления на занятии</w:t>
      </w:r>
      <w:r w:rsidR="00FA3CB9">
        <w:t>, оценки сданной монографии</w:t>
      </w:r>
      <w:r>
        <w:t xml:space="preserve">. </w:t>
      </w:r>
    </w:p>
    <w:p w:rsidR="00E72357" w:rsidRDefault="00E72357" w:rsidP="00E72357">
      <w:r>
        <w:t>Форма промежуточной аттестации предусматривает зачет, проводимый в устной форме.  Получение обучающимся аттестации (зачета) складывается из следующих компонентов:</w:t>
      </w:r>
    </w:p>
    <w:p w:rsidR="00E72357" w:rsidRDefault="00E72357" w:rsidP="00E72357">
      <w:r>
        <w:t xml:space="preserve">1. Выполнение реферативной работы на одну из тем по выбору обучающегося с обязательным устным представлением работы перед аудиторией. Максимальная оценка по реферативной работе: 20 баллов. </w:t>
      </w:r>
    </w:p>
    <w:p w:rsidR="00E72357" w:rsidRDefault="00E72357" w:rsidP="00E72357">
      <w:r>
        <w:t>Критерии оценки письменной работы (реферата):</w:t>
      </w:r>
    </w:p>
    <w:p w:rsidR="00E72357" w:rsidRDefault="00E72357" w:rsidP="00E72357">
      <w:r>
        <w:t>20 баллов – письменный текст реферата представляет собой полное и развернутое изложение вопроса, присутствуют обзор литературы, постановка задач, которая определяет структуру работы, изложение по главам, выводы к представленным материалам. Структура текста отличается логикой изложения, присутствуют причинно-следственные связи, компоненты, раскрывающие суть изучаемого явления. Текст реферата оформлен должным образом, наличие корректно оформленного аппарата (сноски, ссылки, приложения, списки литературы и источников). Устная презентация проведена на хорошем научном уровне при грамотном и внятном изложении.</w:t>
      </w:r>
    </w:p>
    <w:p w:rsidR="00E72357" w:rsidRDefault="00E72357" w:rsidP="00E72357">
      <w:r>
        <w:t>10 баллов – недостаточно полное и развернутое изложение вопроса, отсутствует 1–2 обязательных компонента (например: список литературы, обзор научной литературы по вопросу, заключение по работе). В тексте реферата допущены логические и фактические ошибки (не более 5). Постановка задач / выводы частично не отвечают характеру заявленной темы и содержанию представленного текста. Присутствуют неточности в оформлении работы. Устная презентация повторяет недостатки письменной работы.</w:t>
      </w:r>
    </w:p>
    <w:p w:rsidR="00E72357" w:rsidRDefault="00E72357" w:rsidP="00E72357">
      <w:r>
        <w:t>0 баллов – 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 (по главам, параграфам).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 Устная презентация отсутствует.</w:t>
      </w:r>
    </w:p>
    <w:p w:rsidR="00E72357" w:rsidRDefault="00E72357" w:rsidP="00E72357">
      <w:r>
        <w:t>2. Устный опрос по монографии из списка дополнительной литературы или иной, согласованной с преподавателем. Сдача монографии максимально оценивается в 10 баллов. Критерии оценки сдачи монографии:</w:t>
      </w:r>
    </w:p>
    <w:p w:rsidR="00E72357" w:rsidRDefault="00E72357" w:rsidP="00E72357">
      <w:r>
        <w:t>10 баллов – полный, развернутый ответ, в ответе прослеживается четкая структура, логическая последовательность, отражающая сущность раскрываемых  понятий, теорий, явлений, описываемых в монографии;</w:t>
      </w:r>
    </w:p>
    <w:p w:rsidR="00E72357" w:rsidRDefault="00E72357" w:rsidP="00E72357">
      <w:r>
        <w:t>7 баллов – полный, развернутый ответ, допущены 2–3 неточности или  незначительные ошибки, допущена 1 фактическая ошибка;</w:t>
      </w:r>
    </w:p>
    <w:p w:rsidR="00E72357" w:rsidRDefault="00E72357" w:rsidP="00E72357">
      <w:r>
        <w:t xml:space="preserve"> 4 баллов – недостаточно полный и недостаточно развернутый ответ, ошибки в  раскрытии понятий, употреблении терминов, допущены 2–3 фактические ошибки,  ответ не содержит характеристики обязательных для раскрытия вопроса исторических этапов, явлений, упоминания персоналий.</w:t>
      </w:r>
    </w:p>
    <w:p w:rsidR="00E72357" w:rsidRDefault="00E72357" w:rsidP="00E72357">
      <w:r>
        <w:t>0 баллов – ответ, который представляет собой разрозненные знания с  существенными ошибками по вопросу.</w:t>
      </w:r>
    </w:p>
    <w:p w:rsidR="00E72357" w:rsidRDefault="00E72357" w:rsidP="00E72357">
      <w:r>
        <w:t>Максимальное количество баллов, возможное по результатам освоения курса: 30 баллов.</w:t>
      </w:r>
    </w:p>
    <w:p w:rsidR="004C1E53" w:rsidRPr="004C1E53" w:rsidRDefault="00E72357" w:rsidP="00E72357">
      <w:r>
        <w:t>Обучающийся считается прошедшим промежуточную аттестацию с отметкой «отлично» в случае, когда по итогам курса он набирает не менее 24 баллов (выполняет 80% и более предъявляемых требований к освоению курса),</w:t>
      </w:r>
      <w:r w:rsidRPr="00E72357">
        <w:t xml:space="preserve"> </w:t>
      </w:r>
      <w:r>
        <w:t>с отметкой «хорошо» в случае, когда по итогам курса он набирает не менее 18 баллов (выполняет 60% и более предъявляемых требований к освоению курса),</w:t>
      </w:r>
      <w:r w:rsidRPr="00E72357">
        <w:t xml:space="preserve"> </w:t>
      </w:r>
      <w:r>
        <w:t>с отметкой «удовлетворительно» в случае, когда по итогам курса он набирает не менее 15 баллов (выполняет 50% и более предъявляемых требований к освоению курса),</w:t>
      </w:r>
      <w:r w:rsidRPr="00E72357">
        <w:t xml:space="preserve"> </w:t>
      </w:r>
      <w:r>
        <w:t xml:space="preserve">с отметкой «неудовлетворительно» в случае, когда по итогам курса он набирает менее 15 баллов (выполняет </w:t>
      </w:r>
      <w:r w:rsidR="005E2686">
        <w:t xml:space="preserve">менее </w:t>
      </w:r>
      <w:r>
        <w:t>50% предъявляемых требований к освоению курса).</w:t>
      </w:r>
    </w:p>
    <w:p w:rsidR="004C1E53" w:rsidRPr="00EB31A4" w:rsidRDefault="004C1E53" w:rsidP="004C1E53">
      <w:pPr>
        <w:rPr>
          <w:b/>
        </w:rPr>
      </w:pPr>
      <w:r w:rsidRPr="00EB31A4">
        <w:rPr>
          <w:b/>
        </w:rPr>
        <w:t>3.1.4</w:t>
      </w:r>
      <w:r w:rsidRPr="00EB31A4">
        <w:rPr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EB31A4" w:rsidRDefault="00EB31A4" w:rsidP="00EB31A4">
      <w:pPr>
        <w:spacing w:before="0" w:after="0"/>
      </w:pPr>
      <w:r>
        <w:t>Список примерных рекомендуемых реферативных работ по курсу: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История Австрии с древнейших времён до позднего Средневековья: римский период, великое переселение народов и правление династии Бабенбергов.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Австрийские Габсбурги в </w:t>
      </w:r>
      <w:r>
        <w:rPr>
          <w:lang w:val="en-US"/>
        </w:rPr>
        <w:t>XIII</w:t>
      </w:r>
      <w:r>
        <w:t>-</w:t>
      </w:r>
      <w:r>
        <w:rPr>
          <w:lang w:val="en-US"/>
        </w:rPr>
        <w:t>XVII</w:t>
      </w:r>
      <w:r>
        <w:t xml:space="preserve"> вв.</w:t>
      </w:r>
      <w:r w:rsidRPr="005E5FF3">
        <w:t xml:space="preserve"> </w:t>
      </w:r>
      <w:r>
        <w:t>Реформация и контрреформация. Раздел земель и «братская распря».</w:t>
      </w:r>
      <w:r w:rsidRPr="00DC2A88">
        <w:t xml:space="preserve"> </w:t>
      </w:r>
      <w:r>
        <w:t>Фактор турецкой угрозы в истории Австрии.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Австрия в </w:t>
      </w:r>
      <w:r>
        <w:rPr>
          <w:lang w:val="en-US"/>
        </w:rPr>
        <w:t>XVIII</w:t>
      </w:r>
      <w:r>
        <w:t xml:space="preserve"> в. и в эпоху революционных и наполеоновских войн. Венский конгресс.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Предмартовский период в истории Австрии: эра Меттерниха и бидермайер. Крах стабильности: Революция 1848 года в Австрии и Венгрии.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Неоабсолютизм в Австрии и проблема объединения Германии.</w:t>
      </w:r>
      <w:r w:rsidRPr="000F7E7F">
        <w:t xml:space="preserve"> </w:t>
      </w:r>
      <w:r>
        <w:t>Рождение Австро-Венгерской дуалистической монархии и национальный вопрос.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Австро-Венгрия на рубеже XIX-XX вв. и в Первой мировой войне.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Становление, социально-экономическое и политическое развитие </w:t>
      </w:r>
      <w:r>
        <w:rPr>
          <w:lang w:val="en-US"/>
        </w:rPr>
        <w:t>I</w:t>
      </w:r>
      <w:r>
        <w:t xml:space="preserve"> Австрийской республики. Угрозы демократии: австрофашизм и нацизм. Проблема идентичности.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Австрия в период Аншлюса и во Второй мировой войны. Проблемы послевоенной Австрии. Заключение Государственного договора и австрийский нейтралитет.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Австрии в 1960-2000х гг.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Развитие Нидерландов с древнейших времён до позднего Средневековья. Исторические условия</w:t>
      </w:r>
      <w:r w:rsidRPr="006A7CB5">
        <w:t xml:space="preserve"> </w:t>
      </w:r>
      <w:r>
        <w:t>становление нидерландских провинций.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Нидерландские провинции под властью герцогов Бургундских и испанских Габсбургов.</w:t>
      </w:r>
      <w:r w:rsidRPr="00E00E9D">
        <w:t xml:space="preserve"> </w:t>
      </w:r>
      <w:r>
        <w:t>Нидерландская революция и Рождение Республики Соединённых провинций. Восьмидесятилетняя война.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Социально-экономическое и политическое развитие Республики Соединённых провинций в XVII-XVIII вв.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Северные и Южные Нидерланды в эпоху революционных и наполеоновских войн. Попытка воссоединения: Королевство Объединённых Нидерландов в 1815-1830 гг.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Социально-экономическое и политическое развитие Нидерландов с 1830 г. до конца XIX 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Образование и развитие нидерландской и бельгийской колониальных империй.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Нидерланды в мировых войнах: история страны в первой половине </w:t>
      </w:r>
      <w:r>
        <w:rPr>
          <w:lang w:val="en-US"/>
        </w:rPr>
        <w:t>XX</w:t>
      </w:r>
      <w:r>
        <w:t xml:space="preserve"> 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Нидерландов в 1945-1970-х гг.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Нидерландов в 1980-2000-х гг.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Исторические особенности развития территории Бельгии с древнейших времён до Нидерландской революции.</w:t>
      </w:r>
      <w:r w:rsidRPr="00454B3B">
        <w:t xml:space="preserve"> </w:t>
      </w:r>
      <w:r>
        <w:t>Южные провинции в Нидерландской революции.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Развитие Испанских (1579-1713) и Австрийских (1713-1790) Нидерландов.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Бельгийская революция и образование независимого государства.</w:t>
      </w:r>
      <w:r w:rsidRPr="00454B3B">
        <w:t xml:space="preserve"> </w:t>
      </w:r>
      <w:r>
        <w:t>Социально-экономическое и политическое развитие Бельгии во второй половине XIX 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Бельгия и мировые войны: история страны в первой половине </w:t>
      </w:r>
      <w:r>
        <w:rPr>
          <w:lang w:val="en-US"/>
        </w:rPr>
        <w:t>XX</w:t>
      </w:r>
      <w:r>
        <w:t xml:space="preserve"> 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Социально-экономическое развитие Бельгии во второй половине XX 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Внешне- и внутриполитическое развитие Бельгии во второй половине XX 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История Люксембурга от раннего Средневековья до середины </w:t>
      </w:r>
      <w:r>
        <w:rPr>
          <w:lang w:val="en-US"/>
        </w:rPr>
        <w:t>XIX</w:t>
      </w:r>
      <w:r>
        <w:t xml:space="preserve"> 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 xml:space="preserve">Обретение Люксембургом полной независимости. Люксембург в </w:t>
      </w:r>
      <w:r>
        <w:rPr>
          <w:lang w:val="en-US"/>
        </w:rPr>
        <w:t>XX</w:t>
      </w:r>
      <w:r>
        <w:t xml:space="preserve"> 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История Швейцарии с древнейших времён до начала X</w:t>
      </w:r>
      <w:r>
        <w:rPr>
          <w:lang w:val="en-US"/>
        </w:rPr>
        <w:t>IV</w:t>
      </w:r>
      <w:r>
        <w:t xml:space="preserve"> в.</w:t>
      </w:r>
      <w:r w:rsidRPr="00385253">
        <w:t xml:space="preserve"> </w:t>
      </w:r>
      <w:r>
        <w:t>Союзы 1291 и 1315 гг.: проблема становления швейцарской государственности.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Швейцарцы в войнах XIV-XV вв. Швейцарская экспансия в XV в.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Реформация и контрреформация в Швейцарии.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Швейцарии в эпоху Просвещения.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Швейцария в эпоху революционных и наполеоновских войн.</w:t>
      </w:r>
      <w:r w:rsidRPr="004E7912">
        <w:t xml:space="preserve"> </w:t>
      </w:r>
      <w:r>
        <w:t>Борьба швейцарского народа за образования федеративного государства: 1815-1848 гг.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Социально-экономическое и политическое развитие Швейцарии в 1848-1914 гг.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Проблемы дипломатии и швейцарского нейтралитета в 1815-1918 гг.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Швейцарское общество в межвоенный период и угроза фашизма. Отношения с Третьим рейхом.</w:t>
      </w:r>
      <w:r w:rsidRPr="008E12EE">
        <w:t xml:space="preserve"> </w:t>
      </w:r>
      <w:r>
        <w:t>Нейтралитет Швейцарии во Второй мировой войне.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Швейцарии в 1945-2000х гг.</w:t>
      </w:r>
    </w:p>
    <w:p w:rsidR="00EB31A4" w:rsidRDefault="00EB31A4" w:rsidP="004D706E">
      <w:pPr>
        <w:numPr>
          <w:ilvl w:val="0"/>
          <w:numId w:val="26"/>
        </w:numPr>
        <w:tabs>
          <w:tab w:val="clear" w:pos="0"/>
          <w:tab w:val="num" w:pos="-76"/>
        </w:tabs>
        <w:suppressAutoHyphens/>
        <w:spacing w:before="0" w:after="0"/>
        <w:ind w:left="709"/>
      </w:pPr>
      <w:r>
        <w:t>Особенности исторического развития Лихтенштейна.</w:t>
      </w:r>
    </w:p>
    <w:p w:rsidR="00EB31A4" w:rsidRDefault="00EB31A4" w:rsidP="00EB31A4">
      <w:pPr>
        <w:spacing w:before="0" w:after="0"/>
      </w:pPr>
      <w:r>
        <w:t>Список рекомендуемых монографий соответствует списку дополнительной литературы в п. 3.4.2.</w:t>
      </w:r>
    </w:p>
    <w:p w:rsidR="0075560F" w:rsidRPr="005E2686" w:rsidRDefault="0075560F" w:rsidP="0075560F">
      <w:pPr>
        <w:rPr>
          <w:b/>
        </w:rPr>
      </w:pPr>
      <w:r w:rsidRPr="005E2686">
        <w:rPr>
          <w:b/>
        </w:rPr>
        <w:t>3.1.5</w:t>
      </w:r>
      <w:r w:rsidRPr="005E2686">
        <w:rPr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BC202B" w:rsidRDefault="00BC202B" w:rsidP="00BC202B">
      <w:r>
        <w:t>Анкета-отзыв на учебную дисциплину «</w:t>
      </w:r>
      <w:r w:rsidR="005E2686" w:rsidRPr="001A44B0">
        <w:rPr>
          <w:szCs w:val="24"/>
        </w:rPr>
        <w:t>Проблемы истории Малых стран Западной Европы в Новое и новейшее время</w:t>
      </w:r>
      <w:r>
        <w:t>»</w:t>
      </w:r>
    </w:p>
    <w:p w:rsidR="00BC202B" w:rsidRDefault="00BC202B" w:rsidP="00BC202B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BC202B" w:rsidRDefault="00BC202B" w:rsidP="00BC202B">
      <w:r>
        <w:t>1. Насколько Вы удовлетворены содержанием дисциплины в целом?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 xml:space="preserve">2. Насколько Вы удовлетворены общим стилем преподавания? 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3. Как Вы оцениваете качество подготовки предложенных методических материалов?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BC202B" w:rsidRPr="004C1E53" w:rsidRDefault="00BC202B" w:rsidP="00BC202B">
      <w:r>
        <w:t>Комментарий______________________________________________</w:t>
      </w:r>
    </w:p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3.2.1</w:t>
      </w:r>
      <w:r w:rsidRPr="005E2686">
        <w:rPr>
          <w:b/>
        </w:rPr>
        <w:tab/>
      </w:r>
      <w:r w:rsidR="0075560F" w:rsidRPr="005E2686">
        <w:rPr>
          <w:b/>
        </w:rPr>
        <w:t>Образование и (или) квалификация</w:t>
      </w:r>
      <w:r w:rsidRPr="005E2686">
        <w:rPr>
          <w:b/>
        </w:rPr>
        <w:t xml:space="preserve"> преподавателей и иных лиц, допущенных к </w:t>
      </w:r>
      <w:r w:rsidR="0075560F" w:rsidRPr="005E2686">
        <w:rPr>
          <w:b/>
        </w:rPr>
        <w:t>проведению учебных занятий</w:t>
      </w:r>
    </w:p>
    <w:p w:rsidR="004C1E53" w:rsidRPr="004C1E53" w:rsidRDefault="00BC202B" w:rsidP="004C1E53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 xml:space="preserve">3.2.2  </w:t>
      </w:r>
      <w:r w:rsidR="0075560F" w:rsidRPr="005E2686">
        <w:rPr>
          <w:b/>
        </w:rPr>
        <w:t>О</w:t>
      </w:r>
      <w:r w:rsidRPr="005E2686">
        <w:rPr>
          <w:b/>
        </w:rPr>
        <w:t>беспечен</w:t>
      </w:r>
      <w:r w:rsidR="0075560F" w:rsidRPr="005E2686">
        <w:rPr>
          <w:b/>
        </w:rPr>
        <w:t xml:space="preserve">ие </w:t>
      </w:r>
      <w:r w:rsidRPr="005E2686">
        <w:rPr>
          <w:b/>
        </w:rPr>
        <w:t>учебно-вспомогательным и (или) иным персоналом</w:t>
      </w:r>
    </w:p>
    <w:p w:rsidR="004C1E53" w:rsidRPr="00BC202B" w:rsidRDefault="00BC202B" w:rsidP="004C1E53">
      <w:r w:rsidRPr="00BC202B">
        <w:t>Обеспечения учебно-вспомогательным персоналом не требуется.</w:t>
      </w: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3.3.1</w:t>
      </w:r>
      <w:r w:rsidRPr="005E2686">
        <w:rPr>
          <w:b/>
        </w:rPr>
        <w:tab/>
      </w:r>
      <w:r w:rsidR="0075560F" w:rsidRPr="005E2686">
        <w:rPr>
          <w:b/>
        </w:rPr>
        <w:t>Характеристики аудиторий (помещений, мест</w:t>
      </w:r>
      <w:r w:rsidRPr="005E2686">
        <w:rPr>
          <w:b/>
        </w:rPr>
        <w:t>) для проведения занятий</w:t>
      </w:r>
    </w:p>
    <w:p w:rsidR="004C1E53" w:rsidRPr="004C1E53" w:rsidRDefault="005E2686" w:rsidP="004C1E53">
      <w:r>
        <w:t>С</w:t>
      </w:r>
      <w:r w:rsidR="00E73866" w:rsidRPr="00483A3F">
        <w:t>облюдение санитарных норм размещения обучающихся согласно действующему законодательству.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3.3.2</w:t>
      </w:r>
      <w:r w:rsidRPr="005E2686">
        <w:rPr>
          <w:b/>
        </w:rPr>
        <w:tab/>
      </w:r>
      <w:r w:rsidR="0075560F" w:rsidRPr="005E2686">
        <w:rPr>
          <w:b/>
        </w:rP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5E2686">
        <w:rPr>
          <w:b/>
        </w:rPr>
        <w:t xml:space="preserve"> общего пользования</w:t>
      </w:r>
    </w:p>
    <w:p w:rsidR="004C1E53" w:rsidRPr="00E73866" w:rsidRDefault="005E2686" w:rsidP="004C1E53">
      <w:r>
        <w:t>Н</w:t>
      </w:r>
      <w:r w:rsidR="00E73866" w:rsidRPr="00483A3F">
        <w:t>аличие интерактивной доски, аудиовизуальной техники, включая мультимедиапроектор, компь</w:t>
      </w:r>
      <w:r w:rsidR="00E73866">
        <w:t>ютер с доступом в сеть Интернет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3.3.3</w:t>
      </w:r>
      <w:r w:rsidRPr="005E2686">
        <w:rPr>
          <w:b/>
        </w:rPr>
        <w:tab/>
      </w:r>
      <w:r w:rsidR="0075560F" w:rsidRPr="005E2686">
        <w:rPr>
          <w:b/>
        </w:rPr>
        <w:t>Характеристики специализированного оборудования</w:t>
      </w:r>
    </w:p>
    <w:p w:rsidR="004C1E53" w:rsidRPr="004C1E53" w:rsidRDefault="00E73866" w:rsidP="004C1E53">
      <w:r w:rsidRPr="00483A3F">
        <w:t>не требуется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3.3.4</w:t>
      </w:r>
      <w:r w:rsidRPr="005E2686">
        <w:rPr>
          <w:b/>
        </w:rPr>
        <w:tab/>
      </w:r>
      <w:r w:rsidR="0075560F" w:rsidRPr="005E2686">
        <w:rPr>
          <w:b/>
        </w:rPr>
        <w:t>Характеристики специализированного программного обеспечения</w:t>
      </w:r>
    </w:p>
    <w:p w:rsidR="00AA0E8D" w:rsidRPr="005E2686" w:rsidRDefault="005E2686" w:rsidP="004C1E53">
      <w:r>
        <w:t>Стандартное п</w:t>
      </w:r>
      <w:r w:rsidRPr="00483A3F">
        <w:t>рограммное обеспечение Windows</w:t>
      </w:r>
      <w:r>
        <w:t xml:space="preserve"> </w:t>
      </w:r>
      <w:r w:rsidRPr="00483A3F">
        <w:t>7-10 и пакет Office</w:t>
      </w:r>
      <w:r>
        <w:t xml:space="preserve"> от </w:t>
      </w:r>
      <w:r w:rsidRPr="00483A3F">
        <w:t>20</w:t>
      </w:r>
      <w:r>
        <w:t>07</w:t>
      </w:r>
      <w:r w:rsidRPr="00483A3F">
        <w:t xml:space="preserve">, Acrobat Reader, </w:t>
      </w:r>
      <w:r>
        <w:t xml:space="preserve">графический редактор типа </w:t>
      </w:r>
      <w:r w:rsidRPr="00483A3F">
        <w:t>ACDSee</w:t>
      </w:r>
    </w:p>
    <w:p w:rsidR="004C1E53" w:rsidRPr="005E2686" w:rsidRDefault="004C1E53" w:rsidP="004C1E53">
      <w:pPr>
        <w:rPr>
          <w:b/>
        </w:rPr>
      </w:pPr>
      <w:r w:rsidRPr="005E2686">
        <w:rPr>
          <w:b/>
        </w:rPr>
        <w:t>3.3.5</w:t>
      </w:r>
      <w:r w:rsidRPr="005E2686">
        <w:rPr>
          <w:b/>
        </w:rPr>
        <w:tab/>
      </w:r>
      <w:r w:rsidR="0075560F" w:rsidRPr="005E2686">
        <w:rPr>
          <w:b/>
        </w:rPr>
        <w:t>П</w:t>
      </w:r>
      <w:r w:rsidRPr="005E2686">
        <w:rPr>
          <w:b/>
        </w:rPr>
        <w:t>ереч</w:t>
      </w:r>
      <w:r w:rsidR="0075560F" w:rsidRPr="005E2686">
        <w:rPr>
          <w:b/>
        </w:rPr>
        <w:t>ень и объёмы требуемых</w:t>
      </w:r>
      <w:r w:rsidRPr="005E2686">
        <w:rPr>
          <w:b/>
        </w:rPr>
        <w:t xml:space="preserve"> расходных материалов</w:t>
      </w:r>
    </w:p>
    <w:p w:rsidR="004C1E53" w:rsidRPr="004C1E53" w:rsidRDefault="00E73866" w:rsidP="004C1E53">
      <w:r w:rsidRPr="00483A3F">
        <w:t>Обеспечение расходными материалами не требуется.</w:t>
      </w:r>
    </w:p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F961E5" w:rsidRDefault="004C1E53" w:rsidP="004C1E53">
      <w:pPr>
        <w:rPr>
          <w:b/>
        </w:rPr>
      </w:pPr>
      <w:r w:rsidRPr="00F961E5">
        <w:rPr>
          <w:b/>
        </w:rPr>
        <w:t>3.4.1</w:t>
      </w:r>
      <w:r w:rsidRPr="00F961E5">
        <w:rPr>
          <w:b/>
        </w:rPr>
        <w:tab/>
        <w:t>Список обязательной литературы</w:t>
      </w:r>
    </w:p>
    <w:p w:rsidR="007003A6" w:rsidRDefault="007003A6" w:rsidP="007003A6">
      <w:pPr>
        <w:numPr>
          <w:ilvl w:val="0"/>
          <w:numId w:val="24"/>
        </w:numPr>
        <w:spacing w:before="0" w:after="0"/>
      </w:pPr>
      <w:r>
        <w:t>Васильев В.И. Австрийская идентичность и европейская интеграция // Обозреватель-Observer. 2013. № 12. С. 98–115.</w:t>
      </w:r>
    </w:p>
    <w:p w:rsidR="007003A6" w:rsidRDefault="007003A6" w:rsidP="007003A6">
      <w:pPr>
        <w:numPr>
          <w:ilvl w:val="0"/>
          <w:numId w:val="24"/>
        </w:numPr>
        <w:spacing w:before="0" w:after="0"/>
      </w:pPr>
      <w:r>
        <w:t>Жиряков И.Г., Макаренков М.В. Завершение «австрийского пути» в ЕС; сторонники и противники евроинтеграции // Вестник Московского городского педагогического университета. Серия: Исторические науки. 2014. № 4 (16). С. 92–99.</w:t>
      </w:r>
    </w:p>
    <w:p w:rsidR="007003A6" w:rsidRDefault="007003A6" w:rsidP="007003A6">
      <w:pPr>
        <w:numPr>
          <w:ilvl w:val="0"/>
          <w:numId w:val="24"/>
        </w:numPr>
        <w:spacing w:before="0" w:after="0"/>
      </w:pPr>
      <w:r>
        <w:t>Малые страны Европы в XX веке: Учебное пособие / Отв. ред. А.О. Хорошева. М., 2013.</w:t>
      </w:r>
    </w:p>
    <w:p w:rsidR="007003A6" w:rsidRDefault="007003A6" w:rsidP="007003A6">
      <w:pPr>
        <w:numPr>
          <w:ilvl w:val="0"/>
          <w:numId w:val="24"/>
        </w:numPr>
        <w:spacing w:before="0" w:after="0"/>
      </w:pPr>
      <w:r>
        <w:t>От национальных государств к единой Европе: проблемы европейской интеграции в XIX–XXI вв. СПб., 2016.</w:t>
      </w:r>
    </w:p>
    <w:p w:rsidR="004C1E53" w:rsidRPr="004C1E53" w:rsidRDefault="007003A6" w:rsidP="007003A6">
      <w:pPr>
        <w:numPr>
          <w:ilvl w:val="0"/>
          <w:numId w:val="24"/>
        </w:numPr>
        <w:spacing w:before="0" w:after="0"/>
      </w:pPr>
      <w:r>
        <w:t>Райнхардт Ф. История Швейцарии. М., 2013.</w:t>
      </w:r>
    </w:p>
    <w:p w:rsidR="004C1E53" w:rsidRPr="00F961E5" w:rsidRDefault="004C1E53" w:rsidP="004C1E53">
      <w:pPr>
        <w:rPr>
          <w:b/>
        </w:rPr>
      </w:pPr>
      <w:r w:rsidRPr="00F961E5">
        <w:rPr>
          <w:b/>
        </w:rPr>
        <w:t>3.4.2</w:t>
      </w:r>
      <w:r w:rsidRPr="00F961E5">
        <w:rPr>
          <w:b/>
        </w:rPr>
        <w:tab/>
        <w:t>Список дополнительной литературы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Австро-Венгрия: интеграционные процессы и национальная специфика. М., 1997.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Бааш Э. История экономического развития Голландии в XVI – XVIII вв. М., 1949.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Бусыгин А.В. Побеждающие море: о Голландии и голландцах. М., 1990.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Ватлин А.Ю. Австрия в XX в.: учеб. Пособие для студентов вузов, обучающ. По напр. «История». М., 2006.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Воцелка К. История Австрии: культура, общество, политика. М., 2007.</w:t>
      </w:r>
    </w:p>
    <w:p w:rsidR="00EA71B7" w:rsidRPr="00051E90" w:rsidRDefault="00EA71B7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Государства Альпийского региона и страны Бенилюкс в меняющейся Европе / Под. ред. В.Я. Швейцера. М., 2009.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Драгунов Г.П. Швейцария: история и современность. М., 1978.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Дробков В.А, На перекрёстке дорог, культур, истории: очерки о Бельгии и Люксембурге. М., 1989.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Килль Ж. Тысячелетний Люксембург. М., 1965.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Кондаков А.В. Постоянный нейтралитет: анализ прошлого и перспективы на будущее (на примере Австрии и Швейцарии). М., 2002.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Мазохин В.А. Очерки новейшей истории Швейцарии (1917 – 1975). М., 1976.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Медедева К.Т. Австрийские Габсбурги и сословия в нач. XVII в. М., 2004.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Могутин В.Б. Швейцария: большой бизнес маленькой страны. М., 1975.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Намазова А. С. Бельгия: эволюция государственности в XVIII—XX в. — М., 2008.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Намазова А. С. Бельгия. Исторический опыт: традиции и современность. Курс лекций. — М., 2001.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Петров Е.В. Австрийское государство в X – XIV вв. Формирование территориальной власти. М., 1999.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Петров Е.В. Возникновение Австрийского государства. Монография. Нижневартовск, 2007.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Петров И. Очерки истории Швейцарии. Екатеринбург, 2006.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Пиренн А. Нидерландская революция. М., 1937.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Пиренн А. Средневековые города Бельгии. М., 2001.</w:t>
      </w:r>
    </w:p>
    <w:p w:rsidR="00EA71B7" w:rsidRPr="00051E90" w:rsidRDefault="00EA71B7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Поторочина Г.Е., Поздеева Т.В. Швейцария. Австрия. Люксембург. Лихте</w:t>
      </w:r>
      <w:r w:rsidRPr="00051E90">
        <w:rPr>
          <w:szCs w:val="24"/>
        </w:rPr>
        <w:t>н</w:t>
      </w:r>
      <w:r w:rsidRPr="00051E90">
        <w:rPr>
          <w:szCs w:val="24"/>
        </w:rPr>
        <w:t>штейн. Практическое пособие по страноведению. Глазов, 2002.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Пристер Е. Краткая история Австрии. М., 1952.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Хорошева А. О.  Внешняя политика Бельгии накануне и во время Первой мировой войны. М., 2007.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Черников И.И. Гибель империи. М – СПб., 2002.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Чистозвонов А.Н. Нидерландская буржуазная революция XVI в. М., 1958.</w:t>
      </w:r>
    </w:p>
    <w:p w:rsidR="00EA71B7" w:rsidRPr="00051E90" w:rsidRDefault="00EA71B7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Шад М. Королевский дом Люксембурга. М., 2004.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Шад М</w:t>
      </w:r>
      <w:r w:rsidR="00EA71B7" w:rsidRPr="00051E90">
        <w:rPr>
          <w:szCs w:val="24"/>
        </w:rPr>
        <w:t>.</w:t>
      </w:r>
      <w:r w:rsidRPr="00051E90">
        <w:rPr>
          <w:szCs w:val="24"/>
        </w:rPr>
        <w:t xml:space="preserve"> Королевский дом Нидерландов. М., 2004.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Шатохина-Морвинцева Г.А. Внешняя политика Нидерландов. 1713 – 1763 гг.: Становление голландского нейтралитета. М., 1998.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Шатохина-Мордвинцева Г.А. История Нидерландов: учеб. Пособие для вузов. М., 2007.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Шатохина-Морвинцева Г.А. Нидерланды в новое и новейшее время. М., 2002.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Шатохина-Морвинцева Г.А. Нидерланды с древнейших времён до конца XVI в. М., 2004.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Шаффхаузер Р. Прямая демократия в Швейцарии. СПб., 1994.</w:t>
      </w:r>
    </w:p>
    <w:p w:rsidR="00EA71B7" w:rsidRPr="00051E90" w:rsidRDefault="00EA71B7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Швейцер В.Я. Европа: большой опыт малых стран // Современная Европа. 2008. № 4 (36). С. 46–58.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Шимов Я. Австро-Венгерская империя. М., 2003.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Шнеерсон Л.М. В преддверии Франко-Прусской войны. Франко-германский конфликт из-за Люксембурга в 1867 г.</w:t>
      </w:r>
    </w:p>
    <w:p w:rsidR="00E91BAC" w:rsidRPr="00051E90" w:rsidRDefault="00E91BAC" w:rsidP="00E91BAC">
      <w:pPr>
        <w:numPr>
          <w:ilvl w:val="0"/>
          <w:numId w:val="23"/>
        </w:numPr>
        <w:tabs>
          <w:tab w:val="left" w:pos="-5220"/>
        </w:tabs>
        <w:suppressAutoHyphens/>
        <w:spacing w:before="0" w:after="0"/>
        <w:ind w:left="709"/>
        <w:rPr>
          <w:szCs w:val="24"/>
        </w:rPr>
      </w:pPr>
      <w:r w:rsidRPr="00051E90">
        <w:rPr>
          <w:szCs w:val="24"/>
        </w:rPr>
        <w:t>Юданов Ю.И. Международные монополии Швейцарии. М., 1961.</w:t>
      </w:r>
    </w:p>
    <w:p w:rsidR="004C1E53" w:rsidRPr="00114505" w:rsidRDefault="004C1E53" w:rsidP="004C1E53">
      <w:pPr>
        <w:rPr>
          <w:b/>
        </w:rPr>
      </w:pPr>
      <w:r w:rsidRPr="00114505">
        <w:rPr>
          <w:b/>
        </w:rPr>
        <w:t>3.4.3</w:t>
      </w:r>
      <w:r w:rsidRPr="00114505">
        <w:rPr>
          <w:b/>
        </w:rPr>
        <w:tab/>
        <w:t>Перечень иных информационных источников</w:t>
      </w:r>
    </w:p>
    <w:p w:rsidR="00114505" w:rsidRDefault="00114505" w:rsidP="00114505">
      <w:pPr>
        <w:spacing w:before="0" w:after="0"/>
        <w:ind w:left="708"/>
      </w:pPr>
      <w:r>
        <w:t>Электронные базы данных:</w:t>
      </w:r>
    </w:p>
    <w:p w:rsidR="00114505" w:rsidRDefault="00114505" w:rsidP="00114505">
      <w:pPr>
        <w:spacing w:before="0" w:after="0"/>
        <w:ind w:left="708"/>
      </w:pPr>
      <w:r>
        <w:t xml:space="preserve">• </w:t>
      </w:r>
      <w:r w:rsidRPr="00AD743F">
        <w:t>ebrary</w:t>
      </w:r>
      <w:r>
        <w:t xml:space="preserve"> (научная библиотека им. Горького)</w:t>
      </w:r>
    </w:p>
    <w:p w:rsidR="00114505" w:rsidRPr="00734F0F" w:rsidRDefault="00114505" w:rsidP="00114505">
      <w:pPr>
        <w:spacing w:before="0" w:after="0"/>
        <w:ind w:left="708"/>
        <w:rPr>
          <w:lang w:val="en-US"/>
        </w:rPr>
      </w:pPr>
      <w:r>
        <w:t xml:space="preserve">• </w:t>
      </w:r>
      <w:r w:rsidRPr="00AD743F">
        <w:t>East View - Наука Онлайн</w:t>
      </w:r>
      <w:r>
        <w:t xml:space="preserve"> (научная библиотека им. Горького</w:t>
      </w:r>
      <w:r>
        <w:rPr>
          <w:lang w:val="en-US"/>
        </w:rPr>
        <w:t>)</w:t>
      </w:r>
    </w:p>
    <w:p w:rsidR="00114505" w:rsidRPr="00734F0F" w:rsidRDefault="00114505" w:rsidP="00114505">
      <w:pPr>
        <w:spacing w:before="0" w:after="0"/>
        <w:ind w:left="708"/>
        <w:rPr>
          <w:lang w:val="en-US"/>
        </w:rPr>
      </w:pPr>
      <w:r w:rsidRPr="00483A3F">
        <w:rPr>
          <w:lang w:val="en-US"/>
        </w:rPr>
        <w:t xml:space="preserve">• </w:t>
      </w:r>
      <w:r w:rsidRPr="00AD743F">
        <w:rPr>
          <w:lang w:val="en-US"/>
        </w:rPr>
        <w:t>JSTOR - The Scholarly Journal Archive</w:t>
      </w:r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>
        <w:rPr>
          <w:lang w:val="en-US"/>
        </w:rPr>
        <w:t>)</w:t>
      </w:r>
    </w:p>
    <w:p w:rsidR="00114505" w:rsidRPr="00AD743F" w:rsidRDefault="00114505" w:rsidP="00114505">
      <w:pPr>
        <w:spacing w:before="0" w:after="0"/>
        <w:ind w:left="708"/>
        <w:rPr>
          <w:lang w:val="en-US"/>
        </w:rPr>
      </w:pPr>
      <w:r w:rsidRPr="00483A3F">
        <w:rPr>
          <w:lang w:val="en-US"/>
        </w:rPr>
        <w:t xml:space="preserve">• </w:t>
      </w:r>
      <w:r w:rsidRPr="00AD743F">
        <w:rPr>
          <w:lang w:val="en-US"/>
        </w:rPr>
        <w:t>ProQuest Digital Dissertations and Theses</w:t>
      </w:r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>
        <w:rPr>
          <w:lang w:val="en-US"/>
        </w:rPr>
        <w:t>)</w:t>
      </w:r>
    </w:p>
    <w:p w:rsidR="004C1E53" w:rsidRPr="004C1E53" w:rsidRDefault="00114505" w:rsidP="00C15640">
      <w:pPr>
        <w:spacing w:before="0" w:after="0"/>
        <w:ind w:left="708"/>
        <w:rPr>
          <w:i/>
        </w:rPr>
      </w:pPr>
      <w:r>
        <w:t>• eLIBRARY.RU - Научная электронная библиотека</w:t>
      </w:r>
      <w:bookmarkEnd w:id="0"/>
    </w:p>
    <w:sectPr w:rsidR="004C1E53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D0" w:rsidRDefault="00435AD0">
      <w:pPr>
        <w:spacing w:before="0" w:after="0"/>
      </w:pPr>
      <w:r>
        <w:separator/>
      </w:r>
    </w:p>
  </w:endnote>
  <w:endnote w:type="continuationSeparator" w:id="1">
    <w:p w:rsidR="00435AD0" w:rsidRDefault="00435AD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D0" w:rsidRDefault="00435AD0">
      <w:pPr>
        <w:spacing w:before="0" w:after="0"/>
      </w:pPr>
      <w:r>
        <w:separator/>
      </w:r>
    </w:p>
  </w:footnote>
  <w:footnote w:type="continuationSeparator" w:id="1">
    <w:p w:rsidR="00435AD0" w:rsidRDefault="00435AD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7878E5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9"/>
    <w:multiLevelType w:val="singleLevel"/>
    <w:tmpl w:val="00000009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singleLevel"/>
    <w:tmpl w:val="0000000B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7264507"/>
    <w:multiLevelType w:val="hybridMultilevel"/>
    <w:tmpl w:val="9BEC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92881"/>
    <w:multiLevelType w:val="hybridMultilevel"/>
    <w:tmpl w:val="421EC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652BB5"/>
    <w:multiLevelType w:val="hybridMultilevel"/>
    <w:tmpl w:val="EC76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A73CE4"/>
    <w:multiLevelType w:val="hybridMultilevel"/>
    <w:tmpl w:val="5B30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9"/>
  </w:num>
  <w:num w:numId="5">
    <w:abstractNumId w:val="16"/>
  </w:num>
  <w:num w:numId="6">
    <w:abstractNumId w:val="7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13"/>
  </w:num>
  <w:num w:numId="15">
    <w:abstractNumId w:val="21"/>
  </w:num>
  <w:num w:numId="16">
    <w:abstractNumId w:val="22"/>
  </w:num>
  <w:num w:numId="17">
    <w:abstractNumId w:val="6"/>
  </w:num>
  <w:num w:numId="18">
    <w:abstractNumId w:val="2"/>
  </w:num>
  <w:num w:numId="19">
    <w:abstractNumId w:val="11"/>
  </w:num>
  <w:num w:numId="20">
    <w:abstractNumId w:val="1"/>
  </w:num>
  <w:num w:numId="21">
    <w:abstractNumId w:val="3"/>
  </w:num>
  <w:num w:numId="22">
    <w:abstractNumId w:val="5"/>
  </w:num>
  <w:num w:numId="23">
    <w:abstractNumId w:val="12"/>
  </w:num>
  <w:num w:numId="24">
    <w:abstractNumId w:val="15"/>
  </w:num>
  <w:num w:numId="25">
    <w:abstractNumId w:val="20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25875"/>
    <w:rsid w:val="00036D87"/>
    <w:rsid w:val="00051E90"/>
    <w:rsid w:val="00063D36"/>
    <w:rsid w:val="00067FBA"/>
    <w:rsid w:val="000A3953"/>
    <w:rsid w:val="000D2F5E"/>
    <w:rsid w:val="000D3DA3"/>
    <w:rsid w:val="000F3F17"/>
    <w:rsid w:val="00105264"/>
    <w:rsid w:val="00114505"/>
    <w:rsid w:val="001436BE"/>
    <w:rsid w:val="00146AB5"/>
    <w:rsid w:val="001669CC"/>
    <w:rsid w:val="0017722D"/>
    <w:rsid w:val="00180DF8"/>
    <w:rsid w:val="001957B2"/>
    <w:rsid w:val="001A44B0"/>
    <w:rsid w:val="001A787C"/>
    <w:rsid w:val="001B1232"/>
    <w:rsid w:val="001C6627"/>
    <w:rsid w:val="001C6BD7"/>
    <w:rsid w:val="001D24DE"/>
    <w:rsid w:val="001E65CE"/>
    <w:rsid w:val="00203EA8"/>
    <w:rsid w:val="002151D9"/>
    <w:rsid w:val="00236487"/>
    <w:rsid w:val="00276EF1"/>
    <w:rsid w:val="0028637A"/>
    <w:rsid w:val="002866A1"/>
    <w:rsid w:val="002B247B"/>
    <w:rsid w:val="002B7734"/>
    <w:rsid w:val="002C49DB"/>
    <w:rsid w:val="002D3888"/>
    <w:rsid w:val="002D4720"/>
    <w:rsid w:val="002E1D1E"/>
    <w:rsid w:val="002E559D"/>
    <w:rsid w:val="0030603D"/>
    <w:rsid w:val="00326548"/>
    <w:rsid w:val="00333D55"/>
    <w:rsid w:val="00335619"/>
    <w:rsid w:val="00344884"/>
    <w:rsid w:val="00350B9D"/>
    <w:rsid w:val="00364B86"/>
    <w:rsid w:val="00376523"/>
    <w:rsid w:val="003961A7"/>
    <w:rsid w:val="003B7DCF"/>
    <w:rsid w:val="003D4369"/>
    <w:rsid w:val="004109FA"/>
    <w:rsid w:val="00414853"/>
    <w:rsid w:val="004179ED"/>
    <w:rsid w:val="00433307"/>
    <w:rsid w:val="00435AD0"/>
    <w:rsid w:val="0045384C"/>
    <w:rsid w:val="00493C94"/>
    <w:rsid w:val="004A72AB"/>
    <w:rsid w:val="004B1DE1"/>
    <w:rsid w:val="004C1E53"/>
    <w:rsid w:val="004C6693"/>
    <w:rsid w:val="004D706E"/>
    <w:rsid w:val="004E1912"/>
    <w:rsid w:val="004E4C2C"/>
    <w:rsid w:val="004F59E6"/>
    <w:rsid w:val="0050086F"/>
    <w:rsid w:val="005136FD"/>
    <w:rsid w:val="005248D0"/>
    <w:rsid w:val="00542FFC"/>
    <w:rsid w:val="00546538"/>
    <w:rsid w:val="005520BF"/>
    <w:rsid w:val="00572D61"/>
    <w:rsid w:val="005779E2"/>
    <w:rsid w:val="00582C1C"/>
    <w:rsid w:val="005975C4"/>
    <w:rsid w:val="00597E45"/>
    <w:rsid w:val="005A691C"/>
    <w:rsid w:val="005B6133"/>
    <w:rsid w:val="005E2686"/>
    <w:rsid w:val="005F5EFB"/>
    <w:rsid w:val="006108D1"/>
    <w:rsid w:val="00614C0C"/>
    <w:rsid w:val="00642840"/>
    <w:rsid w:val="006B4E8D"/>
    <w:rsid w:val="006E5FA4"/>
    <w:rsid w:val="006F36DB"/>
    <w:rsid w:val="007003A6"/>
    <w:rsid w:val="00721C40"/>
    <w:rsid w:val="00744494"/>
    <w:rsid w:val="00746212"/>
    <w:rsid w:val="0075560F"/>
    <w:rsid w:val="007763EE"/>
    <w:rsid w:val="007878E5"/>
    <w:rsid w:val="007A45A8"/>
    <w:rsid w:val="007A74A1"/>
    <w:rsid w:val="007C0E0F"/>
    <w:rsid w:val="007D0038"/>
    <w:rsid w:val="007D4F61"/>
    <w:rsid w:val="007D5BA3"/>
    <w:rsid w:val="007F194D"/>
    <w:rsid w:val="007F3ABF"/>
    <w:rsid w:val="00813595"/>
    <w:rsid w:val="008158D3"/>
    <w:rsid w:val="008303A8"/>
    <w:rsid w:val="00840CF5"/>
    <w:rsid w:val="008629EA"/>
    <w:rsid w:val="0088641C"/>
    <w:rsid w:val="00890991"/>
    <w:rsid w:val="00893EF7"/>
    <w:rsid w:val="008966FB"/>
    <w:rsid w:val="008D22B1"/>
    <w:rsid w:val="008D24A2"/>
    <w:rsid w:val="008D335F"/>
    <w:rsid w:val="008F07BC"/>
    <w:rsid w:val="0093339C"/>
    <w:rsid w:val="009454CB"/>
    <w:rsid w:val="00962634"/>
    <w:rsid w:val="00967CE7"/>
    <w:rsid w:val="00982151"/>
    <w:rsid w:val="00983ABA"/>
    <w:rsid w:val="009A1379"/>
    <w:rsid w:val="009A70CA"/>
    <w:rsid w:val="009F5FC1"/>
    <w:rsid w:val="009F65AE"/>
    <w:rsid w:val="00A03714"/>
    <w:rsid w:val="00A059CA"/>
    <w:rsid w:val="00A27117"/>
    <w:rsid w:val="00A67ED1"/>
    <w:rsid w:val="00A86A34"/>
    <w:rsid w:val="00AA0E8D"/>
    <w:rsid w:val="00AA1D9B"/>
    <w:rsid w:val="00AB7DF4"/>
    <w:rsid w:val="00AC2594"/>
    <w:rsid w:val="00AC26BC"/>
    <w:rsid w:val="00AC3ADB"/>
    <w:rsid w:val="00AD429F"/>
    <w:rsid w:val="00AD5338"/>
    <w:rsid w:val="00AD62D1"/>
    <w:rsid w:val="00AE5E43"/>
    <w:rsid w:val="00AE757B"/>
    <w:rsid w:val="00B102D6"/>
    <w:rsid w:val="00B439CF"/>
    <w:rsid w:val="00B52A93"/>
    <w:rsid w:val="00B540B2"/>
    <w:rsid w:val="00B5481D"/>
    <w:rsid w:val="00B727B2"/>
    <w:rsid w:val="00B805F3"/>
    <w:rsid w:val="00B8513C"/>
    <w:rsid w:val="00B92B23"/>
    <w:rsid w:val="00B95E56"/>
    <w:rsid w:val="00BA4000"/>
    <w:rsid w:val="00BC202B"/>
    <w:rsid w:val="00BC79BD"/>
    <w:rsid w:val="00BE04DC"/>
    <w:rsid w:val="00C018DF"/>
    <w:rsid w:val="00C06F72"/>
    <w:rsid w:val="00C15640"/>
    <w:rsid w:val="00C2441A"/>
    <w:rsid w:val="00C33786"/>
    <w:rsid w:val="00C34880"/>
    <w:rsid w:val="00C411DF"/>
    <w:rsid w:val="00C5195C"/>
    <w:rsid w:val="00C54818"/>
    <w:rsid w:val="00C656A2"/>
    <w:rsid w:val="00CC1788"/>
    <w:rsid w:val="00CF2D4C"/>
    <w:rsid w:val="00D0536A"/>
    <w:rsid w:val="00D12F48"/>
    <w:rsid w:val="00D320CD"/>
    <w:rsid w:val="00D34039"/>
    <w:rsid w:val="00D96534"/>
    <w:rsid w:val="00DA4792"/>
    <w:rsid w:val="00DB0756"/>
    <w:rsid w:val="00DC65E6"/>
    <w:rsid w:val="00DE322A"/>
    <w:rsid w:val="00DE7905"/>
    <w:rsid w:val="00DF2840"/>
    <w:rsid w:val="00E17295"/>
    <w:rsid w:val="00E2723F"/>
    <w:rsid w:val="00E33D45"/>
    <w:rsid w:val="00E41201"/>
    <w:rsid w:val="00E42E20"/>
    <w:rsid w:val="00E50384"/>
    <w:rsid w:val="00E542C4"/>
    <w:rsid w:val="00E57537"/>
    <w:rsid w:val="00E600FE"/>
    <w:rsid w:val="00E61503"/>
    <w:rsid w:val="00E65B0A"/>
    <w:rsid w:val="00E72357"/>
    <w:rsid w:val="00E73866"/>
    <w:rsid w:val="00E90F5C"/>
    <w:rsid w:val="00E91732"/>
    <w:rsid w:val="00E91BAC"/>
    <w:rsid w:val="00EA6B38"/>
    <w:rsid w:val="00EA71B7"/>
    <w:rsid w:val="00EB31A4"/>
    <w:rsid w:val="00EB4479"/>
    <w:rsid w:val="00EE1C01"/>
    <w:rsid w:val="00EF4D67"/>
    <w:rsid w:val="00EF74B4"/>
    <w:rsid w:val="00F04350"/>
    <w:rsid w:val="00F13923"/>
    <w:rsid w:val="00F25F07"/>
    <w:rsid w:val="00F343CF"/>
    <w:rsid w:val="00F412E8"/>
    <w:rsid w:val="00F424B3"/>
    <w:rsid w:val="00F86522"/>
    <w:rsid w:val="00F957AE"/>
    <w:rsid w:val="00F961E5"/>
    <w:rsid w:val="00FA3CB9"/>
    <w:rsid w:val="00FB3ADA"/>
    <w:rsid w:val="00FC5E54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E9D5-0C94-4F40-B31C-DB1E49AD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6299</Words>
  <Characters>35906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2017-01-24T21:04:00Z</dcterms:created>
  <dcterms:modified xsi:type="dcterms:W3CDTF">2017-01-24T21:04:00Z</dcterms:modified>
</cp:coreProperties>
</file>